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E6837" w14:textId="77777777" w:rsidR="00DC5170" w:rsidRPr="00C822ED" w:rsidRDefault="00DC5170" w:rsidP="00DC5170">
      <w:bookmarkStart w:id="0" w:name="tobecopied"/>
      <w:bookmarkEnd w:id="0"/>
    </w:p>
    <w:tbl>
      <w:tblPr>
        <w:tblStyle w:val="TableGridnoborders"/>
        <w:tblW w:w="9299" w:type="dxa"/>
        <w:tblInd w:w="0" w:type="dxa"/>
        <w:tblBorders>
          <w:bottom w:val="single" w:sz="2" w:space="0" w:color="4D4D4D"/>
        </w:tblBorders>
        <w:tblCellMar>
          <w:left w:w="0" w:type="dxa"/>
          <w:right w:w="0" w:type="dxa"/>
        </w:tblCellMar>
        <w:tblLook w:val="04A0" w:firstRow="1" w:lastRow="0" w:firstColumn="1" w:lastColumn="0" w:noHBand="0" w:noVBand="1"/>
      </w:tblPr>
      <w:tblGrid>
        <w:gridCol w:w="9299"/>
      </w:tblGrid>
      <w:tr w:rsidR="00DC5170" w:rsidRPr="00C822ED" w14:paraId="20EAA936" w14:textId="77777777" w:rsidTr="00DC5170">
        <w:trPr>
          <w:trHeight w:val="2268"/>
        </w:trPr>
        <w:tc>
          <w:tcPr>
            <w:tcW w:w="9299" w:type="dxa"/>
            <w:tcBorders>
              <w:top w:val="nil"/>
              <w:left w:val="nil"/>
              <w:bottom w:val="nil"/>
              <w:right w:val="nil"/>
            </w:tcBorders>
            <w:vAlign w:val="bottom"/>
            <w:hideMark/>
          </w:tcPr>
          <w:p w14:paraId="3400E1FE" w14:textId="77777777" w:rsidR="00DC5170" w:rsidRPr="00C822ED" w:rsidRDefault="00DC5170" w:rsidP="00DC5170">
            <w:pPr>
              <w:spacing w:after="0" w:line="240" w:lineRule="atLeast"/>
              <w:ind w:right="284"/>
              <w:contextualSpacing/>
              <w:rPr>
                <w:rFonts w:eastAsiaTheme="majorEastAsia" w:cstheme="majorBidi"/>
                <w:color w:val="00ADC6"/>
                <w:spacing w:val="5"/>
                <w:kern w:val="28"/>
                <w:sz w:val="48"/>
                <w:szCs w:val="52"/>
              </w:rPr>
            </w:pPr>
            <w:r w:rsidRPr="00C822ED">
              <w:rPr>
                <w:rFonts w:eastAsiaTheme="majorEastAsia" w:cstheme="majorBidi"/>
                <w:color w:val="00ADC6"/>
                <w:spacing w:val="5"/>
                <w:kern w:val="28"/>
                <w:sz w:val="48"/>
                <w:szCs w:val="52"/>
              </w:rPr>
              <w:t>Chief Ombudsman’s opinion under the Ombudsmen Act</w:t>
            </w:r>
          </w:p>
        </w:tc>
      </w:tr>
      <w:tr w:rsidR="00DC5170" w:rsidRPr="00C822ED" w14:paraId="3AC8C095" w14:textId="77777777" w:rsidTr="00DC5170">
        <w:trPr>
          <w:trHeight w:val="340"/>
        </w:trPr>
        <w:tc>
          <w:tcPr>
            <w:tcW w:w="9299" w:type="dxa"/>
            <w:tcBorders>
              <w:top w:val="nil"/>
              <w:left w:val="nil"/>
              <w:bottom w:val="nil"/>
              <w:right w:val="nil"/>
            </w:tcBorders>
            <w:vAlign w:val="bottom"/>
          </w:tcPr>
          <w:p w14:paraId="656A5195" w14:textId="77777777" w:rsidR="00DC5170" w:rsidRPr="00C822ED" w:rsidRDefault="00DC5170" w:rsidP="00DC5170"/>
        </w:tc>
      </w:tr>
      <w:tr w:rsidR="00DC5170" w:rsidRPr="00C822ED" w14:paraId="78F48325" w14:textId="77777777" w:rsidTr="00DC5170">
        <w:tc>
          <w:tcPr>
            <w:tcW w:w="9299" w:type="dxa"/>
            <w:tcBorders>
              <w:top w:val="nil"/>
              <w:left w:val="nil"/>
              <w:bottom w:val="single" w:sz="2" w:space="0" w:color="4D4D4D"/>
              <w:right w:val="nil"/>
            </w:tcBorders>
            <w:tcMar>
              <w:top w:w="28" w:type="dxa"/>
              <w:left w:w="0" w:type="dxa"/>
              <w:bottom w:w="454" w:type="dxa"/>
              <w:right w:w="0" w:type="dxa"/>
            </w:tcMar>
            <w:hideMark/>
          </w:tcPr>
          <w:p w14:paraId="4290ECD8" w14:textId="77777777" w:rsidR="00DC5170" w:rsidRPr="00C822ED" w:rsidRDefault="00DC5170" w:rsidP="00DC5170">
            <w:pPr>
              <w:tabs>
                <w:tab w:val="left" w:pos="2552"/>
              </w:tabs>
              <w:spacing w:after="0"/>
              <w:ind w:left="2552" w:hanging="2552"/>
            </w:pPr>
            <w:r w:rsidRPr="00C822ED">
              <w:rPr>
                <w:b/>
              </w:rPr>
              <w:t>Legislation</w:t>
            </w:r>
            <w:r w:rsidRPr="00C822ED">
              <w:tab/>
              <w:t xml:space="preserve">Ombudsmen Act 1975, ss 13, 22 </w:t>
            </w:r>
          </w:p>
          <w:p w14:paraId="4CDAF6B4" w14:textId="77777777" w:rsidR="00DC5170" w:rsidRPr="00C822ED" w:rsidRDefault="00DC5170" w:rsidP="00DC5170">
            <w:pPr>
              <w:tabs>
                <w:tab w:val="left" w:pos="2552"/>
              </w:tabs>
              <w:spacing w:after="0"/>
              <w:ind w:left="2552" w:hanging="2552"/>
            </w:pPr>
            <w:r w:rsidRPr="00C822ED">
              <w:rPr>
                <w:b/>
              </w:rPr>
              <w:t>Agency</w:t>
            </w:r>
            <w:r w:rsidRPr="00C822ED">
              <w:tab/>
              <w:t>Miramar Central School</w:t>
            </w:r>
            <w:r>
              <w:t xml:space="preserve"> Board of Trustees</w:t>
            </w:r>
            <w:r w:rsidRPr="00C822ED">
              <w:t>, Ministry of Education, Education Review Office</w:t>
            </w:r>
          </w:p>
          <w:p w14:paraId="0737483D" w14:textId="77777777" w:rsidR="00DC5170" w:rsidRPr="00C822ED" w:rsidRDefault="00DC5170" w:rsidP="00DC5170">
            <w:pPr>
              <w:tabs>
                <w:tab w:val="left" w:pos="2552"/>
              </w:tabs>
              <w:spacing w:after="0"/>
              <w:ind w:left="2552" w:hanging="2552"/>
            </w:pPr>
            <w:r w:rsidRPr="00C822ED">
              <w:rPr>
                <w:b/>
              </w:rPr>
              <w:t>Complaint about</w:t>
            </w:r>
            <w:r w:rsidRPr="00C822ED">
              <w:tab/>
              <w:t>Use of seclusion</w:t>
            </w:r>
          </w:p>
          <w:p w14:paraId="6EDAEE66" w14:textId="77777777" w:rsidR="00DC5170" w:rsidRPr="00C822ED" w:rsidRDefault="00DC5170" w:rsidP="00DC5170">
            <w:pPr>
              <w:tabs>
                <w:tab w:val="left" w:pos="2552"/>
              </w:tabs>
              <w:spacing w:after="0"/>
              <w:ind w:left="2552" w:hanging="2552"/>
            </w:pPr>
            <w:r w:rsidRPr="00C822ED">
              <w:rPr>
                <w:b/>
              </w:rPr>
              <w:t>Ombudsman</w:t>
            </w:r>
            <w:r w:rsidRPr="00C822ED">
              <w:tab/>
              <w:t>Peter Boshier</w:t>
            </w:r>
          </w:p>
          <w:p w14:paraId="5FF8BFA1" w14:textId="77777777" w:rsidR="00DC5170" w:rsidRPr="00C822ED" w:rsidRDefault="00DC5170" w:rsidP="00DC5170">
            <w:pPr>
              <w:tabs>
                <w:tab w:val="left" w:pos="2552"/>
              </w:tabs>
              <w:spacing w:after="0"/>
              <w:ind w:left="2552" w:hanging="2552"/>
            </w:pPr>
            <w:r w:rsidRPr="00C822ED">
              <w:rPr>
                <w:b/>
              </w:rPr>
              <w:t>Case number(s)</w:t>
            </w:r>
            <w:r w:rsidRPr="00C822ED">
              <w:tab/>
              <w:t>439668</w:t>
            </w:r>
          </w:p>
          <w:p w14:paraId="64DC7800" w14:textId="6ADDAB53" w:rsidR="00DC5170" w:rsidRPr="00C822ED" w:rsidRDefault="00DC5170" w:rsidP="00120798">
            <w:pPr>
              <w:tabs>
                <w:tab w:val="left" w:pos="2552"/>
              </w:tabs>
              <w:spacing w:after="0"/>
              <w:ind w:left="2552" w:hanging="2552"/>
            </w:pPr>
            <w:r w:rsidRPr="00C822ED">
              <w:rPr>
                <w:b/>
              </w:rPr>
              <w:t>Date</w:t>
            </w:r>
            <w:r w:rsidRPr="00C822ED">
              <w:tab/>
            </w:r>
            <w:r w:rsidR="00F76F9A">
              <w:t>18</w:t>
            </w:r>
            <w:r>
              <w:t xml:space="preserve"> December </w:t>
            </w:r>
            <w:r w:rsidRPr="00C822ED">
              <w:t>2017</w:t>
            </w:r>
          </w:p>
        </w:tc>
      </w:tr>
    </w:tbl>
    <w:p w14:paraId="575818E7" w14:textId="77777777" w:rsidR="00DC5170" w:rsidRPr="00C822ED" w:rsidRDefault="00DC5170" w:rsidP="00DC5170">
      <w:pPr>
        <w:keepNext/>
        <w:keepLines/>
        <w:numPr>
          <w:ilvl w:val="0"/>
          <w:numId w:val="27"/>
        </w:numPr>
        <w:spacing w:before="480" w:after="140" w:line="240" w:lineRule="auto"/>
        <w:ind w:right="284"/>
        <w:rPr>
          <w:rFonts w:eastAsiaTheme="majorEastAsia" w:cstheme="majorBidi"/>
          <w:bCs/>
          <w:color w:val="00ADC6"/>
          <w:sz w:val="38"/>
          <w:szCs w:val="28"/>
        </w:rPr>
      </w:pPr>
      <w:r w:rsidRPr="00C822ED">
        <w:rPr>
          <w:rFonts w:eastAsiaTheme="majorEastAsia" w:cstheme="majorBidi"/>
          <w:bCs/>
          <w:color w:val="00ADC6"/>
          <w:sz w:val="38"/>
          <w:szCs w:val="28"/>
        </w:rPr>
        <w:t>Contents</w:t>
      </w:r>
    </w:p>
    <w:p w14:paraId="08DF9C49" w14:textId="72D20612" w:rsidR="00D82DAC" w:rsidRDefault="00DC5170">
      <w:pPr>
        <w:pStyle w:val="TOC1"/>
        <w:rPr>
          <w:rFonts w:asciiTheme="minorHAnsi" w:eastAsiaTheme="minorEastAsia" w:hAnsiTheme="minorHAnsi"/>
          <w:noProof/>
          <w:color w:val="auto"/>
          <w:sz w:val="22"/>
          <w:lang w:eastAsia="en-NZ"/>
        </w:rPr>
      </w:pPr>
      <w:r>
        <w:fldChar w:fldCharType="begin"/>
      </w:r>
      <w:r>
        <w:instrText xml:space="preserve"> TOC \o "1-4" \h \z \u </w:instrText>
      </w:r>
      <w:r>
        <w:fldChar w:fldCharType="separate"/>
      </w:r>
      <w:hyperlink w:anchor="_Toc501356398" w:history="1">
        <w:r w:rsidR="00D82DAC" w:rsidRPr="00B22F8A">
          <w:rPr>
            <w:rStyle w:val="Hyperlink"/>
            <w:noProof/>
          </w:rPr>
          <w:t>Introduction</w:t>
        </w:r>
        <w:r w:rsidR="00D82DAC">
          <w:rPr>
            <w:noProof/>
            <w:webHidden/>
          </w:rPr>
          <w:tab/>
        </w:r>
        <w:r w:rsidR="00D82DAC">
          <w:rPr>
            <w:noProof/>
            <w:webHidden/>
          </w:rPr>
          <w:fldChar w:fldCharType="begin"/>
        </w:r>
        <w:r w:rsidR="00D82DAC">
          <w:rPr>
            <w:noProof/>
            <w:webHidden/>
          </w:rPr>
          <w:instrText xml:space="preserve"> PAGEREF _Toc501356398 \h </w:instrText>
        </w:r>
        <w:r w:rsidR="00D82DAC">
          <w:rPr>
            <w:noProof/>
            <w:webHidden/>
          </w:rPr>
        </w:r>
        <w:r w:rsidR="00D82DAC">
          <w:rPr>
            <w:noProof/>
            <w:webHidden/>
          </w:rPr>
          <w:fldChar w:fldCharType="separate"/>
        </w:r>
        <w:r w:rsidR="00D82DAC">
          <w:rPr>
            <w:noProof/>
            <w:webHidden/>
          </w:rPr>
          <w:t>3</w:t>
        </w:r>
        <w:r w:rsidR="00D82DAC">
          <w:rPr>
            <w:noProof/>
            <w:webHidden/>
          </w:rPr>
          <w:fldChar w:fldCharType="end"/>
        </w:r>
      </w:hyperlink>
    </w:p>
    <w:p w14:paraId="057B5CBD" w14:textId="16577B50" w:rsidR="00D82DAC" w:rsidRDefault="00D82DAC">
      <w:pPr>
        <w:pStyle w:val="TOC1"/>
        <w:rPr>
          <w:rFonts w:asciiTheme="minorHAnsi" w:eastAsiaTheme="minorEastAsia" w:hAnsiTheme="minorHAnsi"/>
          <w:noProof/>
          <w:color w:val="auto"/>
          <w:sz w:val="22"/>
          <w:lang w:eastAsia="en-NZ"/>
        </w:rPr>
      </w:pPr>
      <w:hyperlink w:anchor="_Toc501356399" w:history="1">
        <w:r w:rsidRPr="00B22F8A">
          <w:rPr>
            <w:rStyle w:val="Hyperlink"/>
            <w:noProof/>
          </w:rPr>
          <w:t>Summary</w:t>
        </w:r>
        <w:r>
          <w:rPr>
            <w:noProof/>
            <w:webHidden/>
          </w:rPr>
          <w:tab/>
        </w:r>
        <w:r>
          <w:rPr>
            <w:noProof/>
            <w:webHidden/>
          </w:rPr>
          <w:fldChar w:fldCharType="begin"/>
        </w:r>
        <w:r>
          <w:rPr>
            <w:noProof/>
            <w:webHidden/>
          </w:rPr>
          <w:instrText xml:space="preserve"> PAGEREF _Toc501356399 \h </w:instrText>
        </w:r>
        <w:r>
          <w:rPr>
            <w:noProof/>
            <w:webHidden/>
          </w:rPr>
        </w:r>
        <w:r>
          <w:rPr>
            <w:noProof/>
            <w:webHidden/>
          </w:rPr>
          <w:fldChar w:fldCharType="separate"/>
        </w:r>
        <w:r>
          <w:rPr>
            <w:noProof/>
            <w:webHidden/>
          </w:rPr>
          <w:t>3</w:t>
        </w:r>
        <w:r>
          <w:rPr>
            <w:noProof/>
            <w:webHidden/>
          </w:rPr>
          <w:fldChar w:fldCharType="end"/>
        </w:r>
      </w:hyperlink>
    </w:p>
    <w:p w14:paraId="68A16552" w14:textId="1A47856B" w:rsidR="00D82DAC" w:rsidRDefault="00D82DAC">
      <w:pPr>
        <w:pStyle w:val="TOC1"/>
        <w:rPr>
          <w:rFonts w:asciiTheme="minorHAnsi" w:eastAsiaTheme="minorEastAsia" w:hAnsiTheme="minorHAnsi"/>
          <w:noProof/>
          <w:color w:val="auto"/>
          <w:sz w:val="22"/>
          <w:lang w:eastAsia="en-NZ"/>
        </w:rPr>
      </w:pPr>
      <w:hyperlink w:anchor="_Toc501356400" w:history="1">
        <w:r w:rsidRPr="00B22F8A">
          <w:rPr>
            <w:rStyle w:val="Hyperlink"/>
            <w:noProof/>
          </w:rPr>
          <w:t>Background</w:t>
        </w:r>
        <w:r>
          <w:rPr>
            <w:noProof/>
            <w:webHidden/>
          </w:rPr>
          <w:tab/>
        </w:r>
        <w:r>
          <w:rPr>
            <w:noProof/>
            <w:webHidden/>
          </w:rPr>
          <w:fldChar w:fldCharType="begin"/>
        </w:r>
        <w:r>
          <w:rPr>
            <w:noProof/>
            <w:webHidden/>
          </w:rPr>
          <w:instrText xml:space="preserve"> PAGEREF _Toc501356400 \h </w:instrText>
        </w:r>
        <w:r>
          <w:rPr>
            <w:noProof/>
            <w:webHidden/>
          </w:rPr>
        </w:r>
        <w:r>
          <w:rPr>
            <w:noProof/>
            <w:webHidden/>
          </w:rPr>
          <w:fldChar w:fldCharType="separate"/>
        </w:r>
        <w:r>
          <w:rPr>
            <w:noProof/>
            <w:webHidden/>
          </w:rPr>
          <w:t>3</w:t>
        </w:r>
        <w:r>
          <w:rPr>
            <w:noProof/>
            <w:webHidden/>
          </w:rPr>
          <w:fldChar w:fldCharType="end"/>
        </w:r>
      </w:hyperlink>
    </w:p>
    <w:p w14:paraId="12B8F081" w14:textId="74B3AB98" w:rsidR="00D82DAC" w:rsidRDefault="00D82DAC">
      <w:pPr>
        <w:pStyle w:val="TOC2"/>
        <w:rPr>
          <w:rFonts w:asciiTheme="minorHAnsi" w:eastAsiaTheme="minorEastAsia" w:hAnsiTheme="minorHAnsi"/>
          <w:noProof/>
          <w:color w:val="auto"/>
          <w:sz w:val="22"/>
          <w:lang w:eastAsia="en-NZ"/>
        </w:rPr>
      </w:pPr>
      <w:hyperlink w:anchor="_Toc501356401" w:history="1">
        <w:r w:rsidRPr="00B22F8A">
          <w:rPr>
            <w:rStyle w:val="Hyperlink"/>
            <w:noProof/>
          </w:rPr>
          <w:t>Complaints to the Board of Trustees and the Ministry of Education</w:t>
        </w:r>
        <w:r>
          <w:rPr>
            <w:noProof/>
            <w:webHidden/>
          </w:rPr>
          <w:tab/>
        </w:r>
        <w:r>
          <w:rPr>
            <w:noProof/>
            <w:webHidden/>
          </w:rPr>
          <w:fldChar w:fldCharType="begin"/>
        </w:r>
        <w:r>
          <w:rPr>
            <w:noProof/>
            <w:webHidden/>
          </w:rPr>
          <w:instrText xml:space="preserve"> PAGEREF _Toc501356401 \h </w:instrText>
        </w:r>
        <w:r>
          <w:rPr>
            <w:noProof/>
            <w:webHidden/>
          </w:rPr>
        </w:r>
        <w:r>
          <w:rPr>
            <w:noProof/>
            <w:webHidden/>
          </w:rPr>
          <w:fldChar w:fldCharType="separate"/>
        </w:r>
        <w:r>
          <w:rPr>
            <w:noProof/>
            <w:webHidden/>
          </w:rPr>
          <w:t>5</w:t>
        </w:r>
        <w:r>
          <w:rPr>
            <w:noProof/>
            <w:webHidden/>
          </w:rPr>
          <w:fldChar w:fldCharType="end"/>
        </w:r>
      </w:hyperlink>
    </w:p>
    <w:p w14:paraId="5BEF460D" w14:textId="5FF3B780" w:rsidR="00D82DAC" w:rsidRDefault="00D82DAC">
      <w:pPr>
        <w:pStyle w:val="TOC2"/>
        <w:rPr>
          <w:rFonts w:asciiTheme="minorHAnsi" w:eastAsiaTheme="minorEastAsia" w:hAnsiTheme="minorHAnsi"/>
          <w:noProof/>
          <w:color w:val="auto"/>
          <w:sz w:val="22"/>
          <w:lang w:eastAsia="en-NZ"/>
        </w:rPr>
      </w:pPr>
      <w:hyperlink w:anchor="_Toc501356402" w:history="1">
        <w:r w:rsidRPr="00B22F8A">
          <w:rPr>
            <w:rStyle w:val="Hyperlink"/>
            <w:noProof/>
          </w:rPr>
          <w:t>Ms G’s investigation</w:t>
        </w:r>
        <w:r>
          <w:rPr>
            <w:noProof/>
            <w:webHidden/>
          </w:rPr>
          <w:tab/>
        </w:r>
        <w:r>
          <w:rPr>
            <w:noProof/>
            <w:webHidden/>
          </w:rPr>
          <w:fldChar w:fldCharType="begin"/>
        </w:r>
        <w:r>
          <w:rPr>
            <w:noProof/>
            <w:webHidden/>
          </w:rPr>
          <w:instrText xml:space="preserve"> PAGEREF _Toc501356402 \h </w:instrText>
        </w:r>
        <w:r>
          <w:rPr>
            <w:noProof/>
            <w:webHidden/>
          </w:rPr>
        </w:r>
        <w:r>
          <w:rPr>
            <w:noProof/>
            <w:webHidden/>
          </w:rPr>
          <w:fldChar w:fldCharType="separate"/>
        </w:r>
        <w:r>
          <w:rPr>
            <w:noProof/>
            <w:webHidden/>
          </w:rPr>
          <w:t>5</w:t>
        </w:r>
        <w:r>
          <w:rPr>
            <w:noProof/>
            <w:webHidden/>
          </w:rPr>
          <w:fldChar w:fldCharType="end"/>
        </w:r>
      </w:hyperlink>
    </w:p>
    <w:p w14:paraId="055F3B9D" w14:textId="72B3AEDC" w:rsidR="00D82DAC" w:rsidRDefault="00D82DAC">
      <w:pPr>
        <w:pStyle w:val="TOC2"/>
        <w:rPr>
          <w:rFonts w:asciiTheme="minorHAnsi" w:eastAsiaTheme="minorEastAsia" w:hAnsiTheme="minorHAnsi"/>
          <w:noProof/>
          <w:color w:val="auto"/>
          <w:sz w:val="22"/>
          <w:lang w:eastAsia="en-NZ"/>
        </w:rPr>
      </w:pPr>
      <w:hyperlink w:anchor="_Toc501356403" w:history="1">
        <w:r w:rsidRPr="00B22F8A">
          <w:rPr>
            <w:rStyle w:val="Hyperlink"/>
            <w:noProof/>
          </w:rPr>
          <w:t>Subsequent developments</w:t>
        </w:r>
        <w:r>
          <w:rPr>
            <w:noProof/>
            <w:webHidden/>
          </w:rPr>
          <w:tab/>
        </w:r>
        <w:r>
          <w:rPr>
            <w:noProof/>
            <w:webHidden/>
          </w:rPr>
          <w:fldChar w:fldCharType="begin"/>
        </w:r>
        <w:r>
          <w:rPr>
            <w:noProof/>
            <w:webHidden/>
          </w:rPr>
          <w:instrText xml:space="preserve"> PAGEREF _Toc501356403 \h </w:instrText>
        </w:r>
        <w:r>
          <w:rPr>
            <w:noProof/>
            <w:webHidden/>
          </w:rPr>
        </w:r>
        <w:r>
          <w:rPr>
            <w:noProof/>
            <w:webHidden/>
          </w:rPr>
          <w:fldChar w:fldCharType="separate"/>
        </w:r>
        <w:r>
          <w:rPr>
            <w:noProof/>
            <w:webHidden/>
          </w:rPr>
          <w:t>8</w:t>
        </w:r>
        <w:r>
          <w:rPr>
            <w:noProof/>
            <w:webHidden/>
          </w:rPr>
          <w:fldChar w:fldCharType="end"/>
        </w:r>
      </w:hyperlink>
    </w:p>
    <w:p w14:paraId="317EB62D" w14:textId="6B34B413" w:rsidR="00D82DAC" w:rsidRDefault="00D82DAC">
      <w:pPr>
        <w:pStyle w:val="TOC2"/>
        <w:rPr>
          <w:rFonts w:asciiTheme="minorHAnsi" w:eastAsiaTheme="minorEastAsia" w:hAnsiTheme="minorHAnsi"/>
          <w:noProof/>
          <w:color w:val="auto"/>
          <w:sz w:val="22"/>
          <w:lang w:eastAsia="en-NZ"/>
        </w:rPr>
      </w:pPr>
      <w:hyperlink w:anchor="_Toc501356404" w:history="1">
        <w:r w:rsidRPr="00B22F8A">
          <w:rPr>
            <w:rStyle w:val="Hyperlink"/>
            <w:noProof/>
          </w:rPr>
          <w:t>Chief Ombudsman commences investigations</w:t>
        </w:r>
        <w:r>
          <w:rPr>
            <w:noProof/>
            <w:webHidden/>
          </w:rPr>
          <w:tab/>
        </w:r>
        <w:r>
          <w:rPr>
            <w:noProof/>
            <w:webHidden/>
          </w:rPr>
          <w:fldChar w:fldCharType="begin"/>
        </w:r>
        <w:r>
          <w:rPr>
            <w:noProof/>
            <w:webHidden/>
          </w:rPr>
          <w:instrText xml:space="preserve"> PAGEREF _Toc501356404 \h </w:instrText>
        </w:r>
        <w:r>
          <w:rPr>
            <w:noProof/>
            <w:webHidden/>
          </w:rPr>
        </w:r>
        <w:r>
          <w:rPr>
            <w:noProof/>
            <w:webHidden/>
          </w:rPr>
          <w:fldChar w:fldCharType="separate"/>
        </w:r>
        <w:r>
          <w:rPr>
            <w:noProof/>
            <w:webHidden/>
          </w:rPr>
          <w:t>9</w:t>
        </w:r>
        <w:r>
          <w:rPr>
            <w:noProof/>
            <w:webHidden/>
          </w:rPr>
          <w:fldChar w:fldCharType="end"/>
        </w:r>
      </w:hyperlink>
    </w:p>
    <w:p w14:paraId="651FA267" w14:textId="0074E1E1" w:rsidR="00D82DAC" w:rsidRDefault="00D82DAC">
      <w:pPr>
        <w:pStyle w:val="TOC2"/>
        <w:rPr>
          <w:rFonts w:asciiTheme="minorHAnsi" w:eastAsiaTheme="minorEastAsia" w:hAnsiTheme="minorHAnsi"/>
          <w:noProof/>
          <w:color w:val="auto"/>
          <w:sz w:val="22"/>
          <w:lang w:eastAsia="en-NZ"/>
        </w:rPr>
      </w:pPr>
      <w:hyperlink w:anchor="_Toc501356405" w:history="1">
        <w:r w:rsidRPr="00B22F8A">
          <w:rPr>
            <w:rStyle w:val="Hyperlink"/>
            <w:noProof/>
          </w:rPr>
          <w:t>Apologies from Ministry and Miramar</w:t>
        </w:r>
        <w:r>
          <w:rPr>
            <w:noProof/>
            <w:webHidden/>
          </w:rPr>
          <w:tab/>
        </w:r>
        <w:r>
          <w:rPr>
            <w:noProof/>
            <w:webHidden/>
          </w:rPr>
          <w:fldChar w:fldCharType="begin"/>
        </w:r>
        <w:r>
          <w:rPr>
            <w:noProof/>
            <w:webHidden/>
          </w:rPr>
          <w:instrText xml:space="preserve"> PAGEREF _Toc501356405 \h </w:instrText>
        </w:r>
        <w:r>
          <w:rPr>
            <w:noProof/>
            <w:webHidden/>
          </w:rPr>
        </w:r>
        <w:r>
          <w:rPr>
            <w:noProof/>
            <w:webHidden/>
          </w:rPr>
          <w:fldChar w:fldCharType="separate"/>
        </w:r>
        <w:r>
          <w:rPr>
            <w:noProof/>
            <w:webHidden/>
          </w:rPr>
          <w:t>9</w:t>
        </w:r>
        <w:r>
          <w:rPr>
            <w:noProof/>
            <w:webHidden/>
          </w:rPr>
          <w:fldChar w:fldCharType="end"/>
        </w:r>
      </w:hyperlink>
    </w:p>
    <w:p w14:paraId="09A64341" w14:textId="71F4C891" w:rsidR="00D82DAC" w:rsidRDefault="00D82DAC">
      <w:pPr>
        <w:pStyle w:val="TOC2"/>
        <w:rPr>
          <w:rFonts w:asciiTheme="minorHAnsi" w:eastAsiaTheme="minorEastAsia" w:hAnsiTheme="minorHAnsi"/>
          <w:noProof/>
          <w:color w:val="auto"/>
          <w:sz w:val="22"/>
          <w:lang w:eastAsia="en-NZ"/>
        </w:rPr>
      </w:pPr>
      <w:hyperlink w:anchor="_Toc501356406" w:history="1">
        <w:r w:rsidRPr="00B22F8A">
          <w:rPr>
            <w:rStyle w:val="Hyperlink"/>
            <w:noProof/>
          </w:rPr>
          <w:t>Use of seclusion prohibited</w:t>
        </w:r>
        <w:r>
          <w:rPr>
            <w:noProof/>
            <w:webHidden/>
          </w:rPr>
          <w:tab/>
        </w:r>
        <w:r>
          <w:rPr>
            <w:noProof/>
            <w:webHidden/>
          </w:rPr>
          <w:fldChar w:fldCharType="begin"/>
        </w:r>
        <w:r>
          <w:rPr>
            <w:noProof/>
            <w:webHidden/>
          </w:rPr>
          <w:instrText xml:space="preserve"> PAGEREF _Toc501356406 \h </w:instrText>
        </w:r>
        <w:r>
          <w:rPr>
            <w:noProof/>
            <w:webHidden/>
          </w:rPr>
        </w:r>
        <w:r>
          <w:rPr>
            <w:noProof/>
            <w:webHidden/>
          </w:rPr>
          <w:fldChar w:fldCharType="separate"/>
        </w:r>
        <w:r>
          <w:rPr>
            <w:noProof/>
            <w:webHidden/>
          </w:rPr>
          <w:t>9</w:t>
        </w:r>
        <w:r>
          <w:rPr>
            <w:noProof/>
            <w:webHidden/>
          </w:rPr>
          <w:fldChar w:fldCharType="end"/>
        </w:r>
      </w:hyperlink>
    </w:p>
    <w:p w14:paraId="4A6ED56D" w14:textId="79D62F20" w:rsidR="00D82DAC" w:rsidRDefault="00D82DAC">
      <w:pPr>
        <w:pStyle w:val="TOC1"/>
        <w:rPr>
          <w:rFonts w:asciiTheme="minorHAnsi" w:eastAsiaTheme="minorEastAsia" w:hAnsiTheme="minorHAnsi"/>
          <w:noProof/>
          <w:color w:val="auto"/>
          <w:sz w:val="22"/>
          <w:lang w:eastAsia="en-NZ"/>
        </w:rPr>
      </w:pPr>
      <w:hyperlink w:anchor="_Toc501356407" w:history="1">
        <w:r w:rsidRPr="00B22F8A">
          <w:rPr>
            <w:rStyle w:val="Hyperlink"/>
            <w:noProof/>
          </w:rPr>
          <w:t>Defining seclusion</w:t>
        </w:r>
        <w:r>
          <w:rPr>
            <w:noProof/>
            <w:webHidden/>
          </w:rPr>
          <w:tab/>
        </w:r>
        <w:r>
          <w:rPr>
            <w:noProof/>
            <w:webHidden/>
          </w:rPr>
          <w:fldChar w:fldCharType="begin"/>
        </w:r>
        <w:r>
          <w:rPr>
            <w:noProof/>
            <w:webHidden/>
          </w:rPr>
          <w:instrText xml:space="preserve"> PAGEREF _Toc501356407 \h </w:instrText>
        </w:r>
        <w:r>
          <w:rPr>
            <w:noProof/>
            <w:webHidden/>
          </w:rPr>
        </w:r>
        <w:r>
          <w:rPr>
            <w:noProof/>
            <w:webHidden/>
          </w:rPr>
          <w:fldChar w:fldCharType="separate"/>
        </w:r>
        <w:r>
          <w:rPr>
            <w:noProof/>
            <w:webHidden/>
          </w:rPr>
          <w:t>10</w:t>
        </w:r>
        <w:r>
          <w:rPr>
            <w:noProof/>
            <w:webHidden/>
          </w:rPr>
          <w:fldChar w:fldCharType="end"/>
        </w:r>
      </w:hyperlink>
    </w:p>
    <w:p w14:paraId="18FE9503" w14:textId="2D920CEE" w:rsidR="00D82DAC" w:rsidRDefault="00D82DAC">
      <w:pPr>
        <w:pStyle w:val="TOC1"/>
        <w:rPr>
          <w:rFonts w:asciiTheme="minorHAnsi" w:eastAsiaTheme="minorEastAsia" w:hAnsiTheme="minorHAnsi"/>
          <w:noProof/>
          <w:color w:val="auto"/>
          <w:sz w:val="22"/>
          <w:lang w:eastAsia="en-NZ"/>
        </w:rPr>
      </w:pPr>
      <w:hyperlink w:anchor="_Toc501356408" w:history="1">
        <w:r w:rsidRPr="00B22F8A">
          <w:rPr>
            <w:rStyle w:val="Hyperlink"/>
            <w:noProof/>
          </w:rPr>
          <w:t>Complaint</w:t>
        </w:r>
        <w:r>
          <w:rPr>
            <w:noProof/>
            <w:webHidden/>
          </w:rPr>
          <w:tab/>
        </w:r>
        <w:r>
          <w:rPr>
            <w:noProof/>
            <w:webHidden/>
          </w:rPr>
          <w:fldChar w:fldCharType="begin"/>
        </w:r>
        <w:r>
          <w:rPr>
            <w:noProof/>
            <w:webHidden/>
          </w:rPr>
          <w:instrText xml:space="preserve"> PAGEREF _Toc501356408 \h </w:instrText>
        </w:r>
        <w:r>
          <w:rPr>
            <w:noProof/>
            <w:webHidden/>
          </w:rPr>
        </w:r>
        <w:r>
          <w:rPr>
            <w:noProof/>
            <w:webHidden/>
          </w:rPr>
          <w:fldChar w:fldCharType="separate"/>
        </w:r>
        <w:r>
          <w:rPr>
            <w:noProof/>
            <w:webHidden/>
          </w:rPr>
          <w:t>11</w:t>
        </w:r>
        <w:r>
          <w:rPr>
            <w:noProof/>
            <w:webHidden/>
          </w:rPr>
          <w:fldChar w:fldCharType="end"/>
        </w:r>
      </w:hyperlink>
    </w:p>
    <w:p w14:paraId="79A74278" w14:textId="3AAD031C" w:rsidR="00D82DAC" w:rsidRDefault="00D82DAC">
      <w:pPr>
        <w:pStyle w:val="TOC1"/>
        <w:rPr>
          <w:rFonts w:asciiTheme="minorHAnsi" w:eastAsiaTheme="minorEastAsia" w:hAnsiTheme="minorHAnsi"/>
          <w:noProof/>
          <w:color w:val="auto"/>
          <w:sz w:val="22"/>
          <w:lang w:eastAsia="en-NZ"/>
        </w:rPr>
      </w:pPr>
      <w:hyperlink w:anchor="_Toc501356409" w:history="1">
        <w:r w:rsidRPr="00B22F8A">
          <w:rPr>
            <w:rStyle w:val="Hyperlink"/>
            <w:noProof/>
          </w:rPr>
          <w:t>Investigation process</w:t>
        </w:r>
        <w:r>
          <w:rPr>
            <w:noProof/>
            <w:webHidden/>
          </w:rPr>
          <w:tab/>
        </w:r>
        <w:r>
          <w:rPr>
            <w:noProof/>
            <w:webHidden/>
          </w:rPr>
          <w:fldChar w:fldCharType="begin"/>
        </w:r>
        <w:r>
          <w:rPr>
            <w:noProof/>
            <w:webHidden/>
          </w:rPr>
          <w:instrText xml:space="preserve"> PAGEREF _Toc501356409 \h </w:instrText>
        </w:r>
        <w:r>
          <w:rPr>
            <w:noProof/>
            <w:webHidden/>
          </w:rPr>
        </w:r>
        <w:r>
          <w:rPr>
            <w:noProof/>
            <w:webHidden/>
          </w:rPr>
          <w:fldChar w:fldCharType="separate"/>
        </w:r>
        <w:r>
          <w:rPr>
            <w:noProof/>
            <w:webHidden/>
          </w:rPr>
          <w:t>12</w:t>
        </w:r>
        <w:r>
          <w:rPr>
            <w:noProof/>
            <w:webHidden/>
          </w:rPr>
          <w:fldChar w:fldCharType="end"/>
        </w:r>
      </w:hyperlink>
    </w:p>
    <w:p w14:paraId="20ADE025" w14:textId="06ED7A2F" w:rsidR="00D82DAC" w:rsidRDefault="00D82DAC">
      <w:pPr>
        <w:pStyle w:val="TOC1"/>
        <w:rPr>
          <w:rFonts w:asciiTheme="minorHAnsi" w:eastAsiaTheme="minorEastAsia" w:hAnsiTheme="minorHAnsi"/>
          <w:noProof/>
          <w:color w:val="auto"/>
          <w:sz w:val="22"/>
          <w:lang w:eastAsia="en-NZ"/>
        </w:rPr>
      </w:pPr>
      <w:hyperlink w:anchor="_Toc501356410" w:history="1">
        <w:r w:rsidRPr="00B22F8A">
          <w:rPr>
            <w:rStyle w:val="Hyperlink"/>
            <w:noProof/>
          </w:rPr>
          <w:t>Relevant information</w:t>
        </w:r>
        <w:r>
          <w:rPr>
            <w:noProof/>
            <w:webHidden/>
          </w:rPr>
          <w:tab/>
        </w:r>
        <w:r>
          <w:rPr>
            <w:noProof/>
            <w:webHidden/>
          </w:rPr>
          <w:fldChar w:fldCharType="begin"/>
        </w:r>
        <w:r>
          <w:rPr>
            <w:noProof/>
            <w:webHidden/>
          </w:rPr>
          <w:instrText xml:space="preserve"> PAGEREF _Toc501356410 \h </w:instrText>
        </w:r>
        <w:r>
          <w:rPr>
            <w:noProof/>
            <w:webHidden/>
          </w:rPr>
        </w:r>
        <w:r>
          <w:rPr>
            <w:noProof/>
            <w:webHidden/>
          </w:rPr>
          <w:fldChar w:fldCharType="separate"/>
        </w:r>
        <w:r>
          <w:rPr>
            <w:noProof/>
            <w:webHidden/>
          </w:rPr>
          <w:t>13</w:t>
        </w:r>
        <w:r>
          <w:rPr>
            <w:noProof/>
            <w:webHidden/>
          </w:rPr>
          <w:fldChar w:fldCharType="end"/>
        </w:r>
      </w:hyperlink>
    </w:p>
    <w:p w14:paraId="497CAA4E" w14:textId="1327CBFA" w:rsidR="00D82DAC" w:rsidRDefault="00D82DAC">
      <w:pPr>
        <w:pStyle w:val="TOC2"/>
        <w:rPr>
          <w:rFonts w:asciiTheme="minorHAnsi" w:eastAsiaTheme="minorEastAsia" w:hAnsiTheme="minorHAnsi"/>
          <w:noProof/>
          <w:color w:val="auto"/>
          <w:sz w:val="22"/>
          <w:lang w:eastAsia="en-NZ"/>
        </w:rPr>
      </w:pPr>
      <w:hyperlink w:anchor="_Toc501356411" w:history="1">
        <w:r w:rsidRPr="00B22F8A">
          <w:rPr>
            <w:rStyle w:val="Hyperlink"/>
            <w:noProof/>
          </w:rPr>
          <w:t>Agency roles</w:t>
        </w:r>
        <w:r>
          <w:rPr>
            <w:noProof/>
            <w:webHidden/>
          </w:rPr>
          <w:tab/>
        </w:r>
        <w:r>
          <w:rPr>
            <w:noProof/>
            <w:webHidden/>
          </w:rPr>
          <w:fldChar w:fldCharType="begin"/>
        </w:r>
        <w:r>
          <w:rPr>
            <w:noProof/>
            <w:webHidden/>
          </w:rPr>
          <w:instrText xml:space="preserve"> PAGEREF _Toc501356411 \h </w:instrText>
        </w:r>
        <w:r>
          <w:rPr>
            <w:noProof/>
            <w:webHidden/>
          </w:rPr>
        </w:r>
        <w:r>
          <w:rPr>
            <w:noProof/>
            <w:webHidden/>
          </w:rPr>
          <w:fldChar w:fldCharType="separate"/>
        </w:r>
        <w:r>
          <w:rPr>
            <w:noProof/>
            <w:webHidden/>
          </w:rPr>
          <w:t>13</w:t>
        </w:r>
        <w:r>
          <w:rPr>
            <w:noProof/>
            <w:webHidden/>
          </w:rPr>
          <w:fldChar w:fldCharType="end"/>
        </w:r>
      </w:hyperlink>
    </w:p>
    <w:p w14:paraId="4E9E5B63" w14:textId="4CE376CF" w:rsidR="00D82DAC" w:rsidRDefault="00D82DAC">
      <w:pPr>
        <w:pStyle w:val="TOC3"/>
        <w:rPr>
          <w:rFonts w:asciiTheme="minorHAnsi" w:eastAsiaTheme="minorEastAsia" w:hAnsiTheme="minorHAnsi"/>
          <w:noProof/>
          <w:color w:val="auto"/>
          <w:sz w:val="22"/>
          <w:lang w:eastAsia="en-NZ"/>
        </w:rPr>
      </w:pPr>
      <w:hyperlink w:anchor="_Toc501356412" w:history="1">
        <w:r w:rsidRPr="00B22F8A">
          <w:rPr>
            <w:rStyle w:val="Hyperlink"/>
            <w:noProof/>
          </w:rPr>
          <w:t>School boards</w:t>
        </w:r>
        <w:r>
          <w:rPr>
            <w:noProof/>
            <w:webHidden/>
          </w:rPr>
          <w:tab/>
        </w:r>
        <w:r>
          <w:rPr>
            <w:noProof/>
            <w:webHidden/>
          </w:rPr>
          <w:fldChar w:fldCharType="begin"/>
        </w:r>
        <w:r>
          <w:rPr>
            <w:noProof/>
            <w:webHidden/>
          </w:rPr>
          <w:instrText xml:space="preserve"> PAGEREF _Toc501356412 \h </w:instrText>
        </w:r>
        <w:r>
          <w:rPr>
            <w:noProof/>
            <w:webHidden/>
          </w:rPr>
        </w:r>
        <w:r>
          <w:rPr>
            <w:noProof/>
            <w:webHidden/>
          </w:rPr>
          <w:fldChar w:fldCharType="separate"/>
        </w:r>
        <w:r>
          <w:rPr>
            <w:noProof/>
            <w:webHidden/>
          </w:rPr>
          <w:t>13</w:t>
        </w:r>
        <w:r>
          <w:rPr>
            <w:noProof/>
            <w:webHidden/>
          </w:rPr>
          <w:fldChar w:fldCharType="end"/>
        </w:r>
      </w:hyperlink>
    </w:p>
    <w:p w14:paraId="2C24B1C5" w14:textId="05AA511E" w:rsidR="00D82DAC" w:rsidRDefault="00D82DAC">
      <w:pPr>
        <w:pStyle w:val="TOC3"/>
        <w:rPr>
          <w:rFonts w:asciiTheme="minorHAnsi" w:eastAsiaTheme="minorEastAsia" w:hAnsiTheme="minorHAnsi"/>
          <w:noProof/>
          <w:color w:val="auto"/>
          <w:sz w:val="22"/>
          <w:lang w:eastAsia="en-NZ"/>
        </w:rPr>
      </w:pPr>
      <w:hyperlink w:anchor="_Toc501356413" w:history="1">
        <w:r w:rsidRPr="00B22F8A">
          <w:rPr>
            <w:rStyle w:val="Hyperlink"/>
            <w:noProof/>
          </w:rPr>
          <w:t>Ministry of Education</w:t>
        </w:r>
        <w:r>
          <w:rPr>
            <w:noProof/>
            <w:webHidden/>
          </w:rPr>
          <w:tab/>
        </w:r>
        <w:r>
          <w:rPr>
            <w:noProof/>
            <w:webHidden/>
          </w:rPr>
          <w:fldChar w:fldCharType="begin"/>
        </w:r>
        <w:r>
          <w:rPr>
            <w:noProof/>
            <w:webHidden/>
          </w:rPr>
          <w:instrText xml:space="preserve"> PAGEREF _Toc501356413 \h </w:instrText>
        </w:r>
        <w:r>
          <w:rPr>
            <w:noProof/>
            <w:webHidden/>
          </w:rPr>
        </w:r>
        <w:r>
          <w:rPr>
            <w:noProof/>
            <w:webHidden/>
          </w:rPr>
          <w:fldChar w:fldCharType="separate"/>
        </w:r>
        <w:r>
          <w:rPr>
            <w:noProof/>
            <w:webHidden/>
          </w:rPr>
          <w:t>14</w:t>
        </w:r>
        <w:r>
          <w:rPr>
            <w:noProof/>
            <w:webHidden/>
          </w:rPr>
          <w:fldChar w:fldCharType="end"/>
        </w:r>
      </w:hyperlink>
    </w:p>
    <w:p w14:paraId="16C48D03" w14:textId="4700935E" w:rsidR="00D82DAC" w:rsidRDefault="00D82DAC">
      <w:pPr>
        <w:pStyle w:val="TOC3"/>
        <w:rPr>
          <w:rFonts w:asciiTheme="minorHAnsi" w:eastAsiaTheme="minorEastAsia" w:hAnsiTheme="minorHAnsi"/>
          <w:noProof/>
          <w:color w:val="auto"/>
          <w:sz w:val="22"/>
          <w:lang w:eastAsia="en-NZ"/>
        </w:rPr>
      </w:pPr>
      <w:hyperlink w:anchor="_Toc501356414" w:history="1">
        <w:r w:rsidRPr="00B22F8A">
          <w:rPr>
            <w:rStyle w:val="Hyperlink"/>
            <w:noProof/>
          </w:rPr>
          <w:t>Education Review Office (ERO)</w:t>
        </w:r>
        <w:r>
          <w:rPr>
            <w:noProof/>
            <w:webHidden/>
          </w:rPr>
          <w:tab/>
        </w:r>
        <w:r>
          <w:rPr>
            <w:noProof/>
            <w:webHidden/>
          </w:rPr>
          <w:fldChar w:fldCharType="begin"/>
        </w:r>
        <w:r>
          <w:rPr>
            <w:noProof/>
            <w:webHidden/>
          </w:rPr>
          <w:instrText xml:space="preserve"> PAGEREF _Toc501356414 \h </w:instrText>
        </w:r>
        <w:r>
          <w:rPr>
            <w:noProof/>
            <w:webHidden/>
          </w:rPr>
        </w:r>
        <w:r>
          <w:rPr>
            <w:noProof/>
            <w:webHidden/>
          </w:rPr>
          <w:fldChar w:fldCharType="separate"/>
        </w:r>
        <w:r>
          <w:rPr>
            <w:noProof/>
            <w:webHidden/>
          </w:rPr>
          <w:t>14</w:t>
        </w:r>
        <w:r>
          <w:rPr>
            <w:noProof/>
            <w:webHidden/>
          </w:rPr>
          <w:fldChar w:fldCharType="end"/>
        </w:r>
      </w:hyperlink>
    </w:p>
    <w:p w14:paraId="0D6279A5" w14:textId="0DFBEDFE" w:rsidR="00D82DAC" w:rsidRDefault="00D82DAC">
      <w:pPr>
        <w:pStyle w:val="TOC2"/>
        <w:rPr>
          <w:rFonts w:asciiTheme="minorHAnsi" w:eastAsiaTheme="minorEastAsia" w:hAnsiTheme="minorHAnsi"/>
          <w:noProof/>
          <w:color w:val="auto"/>
          <w:sz w:val="22"/>
          <w:lang w:eastAsia="en-NZ"/>
        </w:rPr>
      </w:pPr>
      <w:hyperlink w:anchor="_Toc501356415" w:history="1">
        <w:r w:rsidRPr="00B22F8A">
          <w:rPr>
            <w:rStyle w:val="Hyperlink"/>
            <w:noProof/>
          </w:rPr>
          <w:t>Miramar Central School</w:t>
        </w:r>
        <w:r>
          <w:rPr>
            <w:noProof/>
            <w:webHidden/>
          </w:rPr>
          <w:tab/>
        </w:r>
        <w:r>
          <w:rPr>
            <w:noProof/>
            <w:webHidden/>
          </w:rPr>
          <w:fldChar w:fldCharType="begin"/>
        </w:r>
        <w:r>
          <w:rPr>
            <w:noProof/>
            <w:webHidden/>
          </w:rPr>
          <w:instrText xml:space="preserve"> PAGEREF _Toc501356415 \h </w:instrText>
        </w:r>
        <w:r>
          <w:rPr>
            <w:noProof/>
            <w:webHidden/>
          </w:rPr>
        </w:r>
        <w:r>
          <w:rPr>
            <w:noProof/>
            <w:webHidden/>
          </w:rPr>
          <w:fldChar w:fldCharType="separate"/>
        </w:r>
        <w:r>
          <w:rPr>
            <w:noProof/>
            <w:webHidden/>
          </w:rPr>
          <w:t>14</w:t>
        </w:r>
        <w:r>
          <w:rPr>
            <w:noProof/>
            <w:webHidden/>
          </w:rPr>
          <w:fldChar w:fldCharType="end"/>
        </w:r>
      </w:hyperlink>
    </w:p>
    <w:p w14:paraId="15E16258" w14:textId="69EA62CE" w:rsidR="00D82DAC" w:rsidRDefault="00D82DAC">
      <w:pPr>
        <w:pStyle w:val="TOC3"/>
        <w:rPr>
          <w:rFonts w:asciiTheme="minorHAnsi" w:eastAsiaTheme="minorEastAsia" w:hAnsiTheme="minorHAnsi"/>
          <w:noProof/>
          <w:color w:val="auto"/>
          <w:sz w:val="22"/>
          <w:lang w:eastAsia="en-NZ"/>
        </w:rPr>
      </w:pPr>
      <w:hyperlink w:anchor="_Toc501356416" w:history="1">
        <w:r w:rsidRPr="00B22F8A">
          <w:rPr>
            <w:rStyle w:val="Hyperlink"/>
            <w:i/>
            <w:iCs/>
            <w:noProof/>
          </w:rPr>
          <w:t>‘Time-out room’</w:t>
        </w:r>
        <w:r w:rsidRPr="00B22F8A">
          <w:rPr>
            <w:rStyle w:val="Hyperlink"/>
            <w:noProof/>
          </w:rPr>
          <w:t xml:space="preserve"> policy</w:t>
        </w:r>
        <w:r>
          <w:rPr>
            <w:noProof/>
            <w:webHidden/>
          </w:rPr>
          <w:tab/>
        </w:r>
        <w:r>
          <w:rPr>
            <w:noProof/>
            <w:webHidden/>
          </w:rPr>
          <w:fldChar w:fldCharType="begin"/>
        </w:r>
        <w:r>
          <w:rPr>
            <w:noProof/>
            <w:webHidden/>
          </w:rPr>
          <w:instrText xml:space="preserve"> PAGEREF _Toc501356416 \h </w:instrText>
        </w:r>
        <w:r>
          <w:rPr>
            <w:noProof/>
            <w:webHidden/>
          </w:rPr>
        </w:r>
        <w:r>
          <w:rPr>
            <w:noProof/>
            <w:webHidden/>
          </w:rPr>
          <w:fldChar w:fldCharType="separate"/>
        </w:r>
        <w:r>
          <w:rPr>
            <w:noProof/>
            <w:webHidden/>
          </w:rPr>
          <w:t>15</w:t>
        </w:r>
        <w:r>
          <w:rPr>
            <w:noProof/>
            <w:webHidden/>
          </w:rPr>
          <w:fldChar w:fldCharType="end"/>
        </w:r>
      </w:hyperlink>
    </w:p>
    <w:p w14:paraId="028694AD" w14:textId="2E8A7F5A" w:rsidR="00D82DAC" w:rsidRDefault="00D82DAC">
      <w:pPr>
        <w:pStyle w:val="TOC3"/>
        <w:rPr>
          <w:rFonts w:asciiTheme="minorHAnsi" w:eastAsiaTheme="minorEastAsia" w:hAnsiTheme="minorHAnsi"/>
          <w:noProof/>
          <w:color w:val="auto"/>
          <w:sz w:val="22"/>
          <w:lang w:eastAsia="en-NZ"/>
        </w:rPr>
      </w:pPr>
      <w:hyperlink w:anchor="_Toc501356417" w:history="1">
        <w:r w:rsidRPr="00B22F8A">
          <w:rPr>
            <w:rStyle w:val="Hyperlink"/>
            <w:noProof/>
          </w:rPr>
          <w:t>Response to Ms G’s recommendations</w:t>
        </w:r>
        <w:r>
          <w:rPr>
            <w:noProof/>
            <w:webHidden/>
          </w:rPr>
          <w:tab/>
        </w:r>
        <w:r>
          <w:rPr>
            <w:noProof/>
            <w:webHidden/>
          </w:rPr>
          <w:fldChar w:fldCharType="begin"/>
        </w:r>
        <w:r>
          <w:rPr>
            <w:noProof/>
            <w:webHidden/>
          </w:rPr>
          <w:instrText xml:space="preserve"> PAGEREF _Toc501356417 \h </w:instrText>
        </w:r>
        <w:r>
          <w:rPr>
            <w:noProof/>
            <w:webHidden/>
          </w:rPr>
        </w:r>
        <w:r>
          <w:rPr>
            <w:noProof/>
            <w:webHidden/>
          </w:rPr>
          <w:fldChar w:fldCharType="separate"/>
        </w:r>
        <w:r>
          <w:rPr>
            <w:noProof/>
            <w:webHidden/>
          </w:rPr>
          <w:t>16</w:t>
        </w:r>
        <w:r>
          <w:rPr>
            <w:noProof/>
            <w:webHidden/>
          </w:rPr>
          <w:fldChar w:fldCharType="end"/>
        </w:r>
      </w:hyperlink>
    </w:p>
    <w:p w14:paraId="00026800" w14:textId="6ACDBDA4" w:rsidR="00D82DAC" w:rsidRDefault="00D82DAC">
      <w:pPr>
        <w:pStyle w:val="TOC2"/>
        <w:rPr>
          <w:rFonts w:asciiTheme="minorHAnsi" w:eastAsiaTheme="minorEastAsia" w:hAnsiTheme="minorHAnsi"/>
          <w:noProof/>
          <w:color w:val="auto"/>
          <w:sz w:val="22"/>
          <w:lang w:eastAsia="en-NZ"/>
        </w:rPr>
      </w:pPr>
      <w:hyperlink w:anchor="_Toc501356418" w:history="1">
        <w:r w:rsidRPr="00B22F8A">
          <w:rPr>
            <w:rStyle w:val="Hyperlink"/>
            <w:noProof/>
          </w:rPr>
          <w:t>Information from the Ministry</w:t>
        </w:r>
        <w:r>
          <w:rPr>
            <w:noProof/>
            <w:webHidden/>
          </w:rPr>
          <w:tab/>
        </w:r>
        <w:r>
          <w:rPr>
            <w:noProof/>
            <w:webHidden/>
          </w:rPr>
          <w:fldChar w:fldCharType="begin"/>
        </w:r>
        <w:r>
          <w:rPr>
            <w:noProof/>
            <w:webHidden/>
          </w:rPr>
          <w:instrText xml:space="preserve"> PAGEREF _Toc501356418 \h </w:instrText>
        </w:r>
        <w:r>
          <w:rPr>
            <w:noProof/>
            <w:webHidden/>
          </w:rPr>
        </w:r>
        <w:r>
          <w:rPr>
            <w:noProof/>
            <w:webHidden/>
          </w:rPr>
          <w:fldChar w:fldCharType="separate"/>
        </w:r>
        <w:r>
          <w:rPr>
            <w:noProof/>
            <w:webHidden/>
          </w:rPr>
          <w:t>16</w:t>
        </w:r>
        <w:r>
          <w:rPr>
            <w:noProof/>
            <w:webHidden/>
          </w:rPr>
          <w:fldChar w:fldCharType="end"/>
        </w:r>
      </w:hyperlink>
    </w:p>
    <w:p w14:paraId="775C6F7D" w14:textId="63C73EAD" w:rsidR="00D82DAC" w:rsidRDefault="00D82DAC">
      <w:pPr>
        <w:pStyle w:val="TOC3"/>
        <w:rPr>
          <w:rFonts w:asciiTheme="minorHAnsi" w:eastAsiaTheme="minorEastAsia" w:hAnsiTheme="minorHAnsi"/>
          <w:noProof/>
          <w:color w:val="auto"/>
          <w:sz w:val="22"/>
          <w:lang w:eastAsia="en-NZ"/>
        </w:rPr>
      </w:pPr>
      <w:hyperlink w:anchor="_Toc501356419" w:history="1">
        <w:r w:rsidRPr="00B22F8A">
          <w:rPr>
            <w:rStyle w:val="Hyperlink"/>
            <w:noProof/>
          </w:rPr>
          <w:t>The 2016 Guidance</w:t>
        </w:r>
        <w:r>
          <w:rPr>
            <w:noProof/>
            <w:webHidden/>
          </w:rPr>
          <w:tab/>
        </w:r>
        <w:r>
          <w:rPr>
            <w:noProof/>
            <w:webHidden/>
          </w:rPr>
          <w:fldChar w:fldCharType="begin"/>
        </w:r>
        <w:r>
          <w:rPr>
            <w:noProof/>
            <w:webHidden/>
          </w:rPr>
          <w:instrText xml:space="preserve"> PAGEREF _Toc501356419 \h </w:instrText>
        </w:r>
        <w:r>
          <w:rPr>
            <w:noProof/>
            <w:webHidden/>
          </w:rPr>
        </w:r>
        <w:r>
          <w:rPr>
            <w:noProof/>
            <w:webHidden/>
          </w:rPr>
          <w:fldChar w:fldCharType="separate"/>
        </w:r>
        <w:r>
          <w:rPr>
            <w:noProof/>
            <w:webHidden/>
          </w:rPr>
          <w:t>16</w:t>
        </w:r>
        <w:r>
          <w:rPr>
            <w:noProof/>
            <w:webHidden/>
          </w:rPr>
          <w:fldChar w:fldCharType="end"/>
        </w:r>
      </w:hyperlink>
    </w:p>
    <w:p w14:paraId="302DF4AF" w14:textId="5BC96359" w:rsidR="00D82DAC" w:rsidRDefault="00D82DAC">
      <w:pPr>
        <w:pStyle w:val="TOC3"/>
        <w:rPr>
          <w:rFonts w:asciiTheme="minorHAnsi" w:eastAsiaTheme="minorEastAsia" w:hAnsiTheme="minorHAnsi"/>
          <w:noProof/>
          <w:color w:val="auto"/>
          <w:sz w:val="22"/>
          <w:lang w:eastAsia="en-NZ"/>
        </w:rPr>
      </w:pPr>
      <w:hyperlink w:anchor="_Toc501356420" w:history="1">
        <w:r w:rsidRPr="00B22F8A">
          <w:rPr>
            <w:rStyle w:val="Hyperlink"/>
            <w:noProof/>
          </w:rPr>
          <w:t>Previous guidelines</w:t>
        </w:r>
        <w:r>
          <w:rPr>
            <w:noProof/>
            <w:webHidden/>
          </w:rPr>
          <w:tab/>
        </w:r>
        <w:r>
          <w:rPr>
            <w:noProof/>
            <w:webHidden/>
          </w:rPr>
          <w:fldChar w:fldCharType="begin"/>
        </w:r>
        <w:r>
          <w:rPr>
            <w:noProof/>
            <w:webHidden/>
          </w:rPr>
          <w:instrText xml:space="preserve"> PAGEREF _Toc501356420 \h </w:instrText>
        </w:r>
        <w:r>
          <w:rPr>
            <w:noProof/>
            <w:webHidden/>
          </w:rPr>
        </w:r>
        <w:r>
          <w:rPr>
            <w:noProof/>
            <w:webHidden/>
          </w:rPr>
          <w:fldChar w:fldCharType="separate"/>
        </w:r>
        <w:r>
          <w:rPr>
            <w:noProof/>
            <w:webHidden/>
          </w:rPr>
          <w:t>17</w:t>
        </w:r>
        <w:r>
          <w:rPr>
            <w:noProof/>
            <w:webHidden/>
          </w:rPr>
          <w:fldChar w:fldCharType="end"/>
        </w:r>
      </w:hyperlink>
    </w:p>
    <w:p w14:paraId="6E10A461" w14:textId="2B62031F" w:rsidR="00D82DAC" w:rsidRDefault="00D82DAC">
      <w:pPr>
        <w:pStyle w:val="TOC3"/>
        <w:rPr>
          <w:rFonts w:asciiTheme="minorHAnsi" w:eastAsiaTheme="minorEastAsia" w:hAnsiTheme="minorHAnsi"/>
          <w:noProof/>
          <w:color w:val="auto"/>
          <w:sz w:val="22"/>
          <w:lang w:eastAsia="en-NZ"/>
        </w:rPr>
      </w:pPr>
      <w:hyperlink w:anchor="_Toc501356421" w:history="1">
        <w:r w:rsidRPr="00B22F8A">
          <w:rPr>
            <w:rStyle w:val="Hyperlink"/>
            <w:noProof/>
          </w:rPr>
          <w:t>2016 survey of schools</w:t>
        </w:r>
        <w:r>
          <w:rPr>
            <w:noProof/>
            <w:webHidden/>
          </w:rPr>
          <w:tab/>
        </w:r>
        <w:r>
          <w:rPr>
            <w:noProof/>
            <w:webHidden/>
          </w:rPr>
          <w:fldChar w:fldCharType="begin"/>
        </w:r>
        <w:r>
          <w:rPr>
            <w:noProof/>
            <w:webHidden/>
          </w:rPr>
          <w:instrText xml:space="preserve"> PAGEREF _Toc501356421 \h </w:instrText>
        </w:r>
        <w:r>
          <w:rPr>
            <w:noProof/>
            <w:webHidden/>
          </w:rPr>
        </w:r>
        <w:r>
          <w:rPr>
            <w:noProof/>
            <w:webHidden/>
          </w:rPr>
          <w:fldChar w:fldCharType="separate"/>
        </w:r>
        <w:r>
          <w:rPr>
            <w:noProof/>
            <w:webHidden/>
          </w:rPr>
          <w:t>18</w:t>
        </w:r>
        <w:r>
          <w:rPr>
            <w:noProof/>
            <w:webHidden/>
          </w:rPr>
          <w:fldChar w:fldCharType="end"/>
        </w:r>
      </w:hyperlink>
    </w:p>
    <w:p w14:paraId="0F7F1008" w14:textId="58DEFDAD" w:rsidR="00D82DAC" w:rsidRDefault="00D82DAC">
      <w:pPr>
        <w:pStyle w:val="TOC3"/>
        <w:rPr>
          <w:rFonts w:asciiTheme="minorHAnsi" w:eastAsiaTheme="minorEastAsia" w:hAnsiTheme="minorHAnsi"/>
          <w:noProof/>
          <w:color w:val="auto"/>
          <w:sz w:val="22"/>
          <w:lang w:eastAsia="en-NZ"/>
        </w:rPr>
      </w:pPr>
      <w:hyperlink w:anchor="_Toc501356422" w:history="1">
        <w:r w:rsidRPr="00B22F8A">
          <w:rPr>
            <w:rStyle w:val="Hyperlink"/>
            <w:noProof/>
          </w:rPr>
          <w:t>Update on changes at Miramar</w:t>
        </w:r>
        <w:r>
          <w:rPr>
            <w:noProof/>
            <w:webHidden/>
          </w:rPr>
          <w:tab/>
        </w:r>
        <w:r>
          <w:rPr>
            <w:noProof/>
            <w:webHidden/>
          </w:rPr>
          <w:fldChar w:fldCharType="begin"/>
        </w:r>
        <w:r>
          <w:rPr>
            <w:noProof/>
            <w:webHidden/>
          </w:rPr>
          <w:instrText xml:space="preserve"> PAGEREF _Toc501356422 \h </w:instrText>
        </w:r>
        <w:r>
          <w:rPr>
            <w:noProof/>
            <w:webHidden/>
          </w:rPr>
        </w:r>
        <w:r>
          <w:rPr>
            <w:noProof/>
            <w:webHidden/>
          </w:rPr>
          <w:fldChar w:fldCharType="separate"/>
        </w:r>
        <w:r>
          <w:rPr>
            <w:noProof/>
            <w:webHidden/>
          </w:rPr>
          <w:t>19</w:t>
        </w:r>
        <w:r>
          <w:rPr>
            <w:noProof/>
            <w:webHidden/>
          </w:rPr>
          <w:fldChar w:fldCharType="end"/>
        </w:r>
      </w:hyperlink>
    </w:p>
    <w:p w14:paraId="1896C0E0" w14:textId="626BCA68" w:rsidR="00D82DAC" w:rsidRDefault="00D82DAC">
      <w:pPr>
        <w:pStyle w:val="TOC3"/>
        <w:rPr>
          <w:rFonts w:asciiTheme="minorHAnsi" w:eastAsiaTheme="minorEastAsia" w:hAnsiTheme="minorHAnsi"/>
          <w:noProof/>
          <w:color w:val="auto"/>
          <w:sz w:val="22"/>
          <w:lang w:eastAsia="en-NZ"/>
        </w:rPr>
      </w:pPr>
      <w:hyperlink w:anchor="_Toc501356423" w:history="1">
        <w:r w:rsidRPr="00B22F8A">
          <w:rPr>
            <w:rStyle w:val="Hyperlink"/>
            <w:noProof/>
          </w:rPr>
          <w:t>New process in place for complaints about seclusion</w:t>
        </w:r>
        <w:r>
          <w:rPr>
            <w:noProof/>
            <w:webHidden/>
          </w:rPr>
          <w:tab/>
        </w:r>
        <w:r>
          <w:rPr>
            <w:noProof/>
            <w:webHidden/>
          </w:rPr>
          <w:fldChar w:fldCharType="begin"/>
        </w:r>
        <w:r>
          <w:rPr>
            <w:noProof/>
            <w:webHidden/>
          </w:rPr>
          <w:instrText xml:space="preserve"> PAGEREF _Toc501356423 \h </w:instrText>
        </w:r>
        <w:r>
          <w:rPr>
            <w:noProof/>
            <w:webHidden/>
          </w:rPr>
        </w:r>
        <w:r>
          <w:rPr>
            <w:noProof/>
            <w:webHidden/>
          </w:rPr>
          <w:fldChar w:fldCharType="separate"/>
        </w:r>
        <w:r>
          <w:rPr>
            <w:noProof/>
            <w:webHidden/>
          </w:rPr>
          <w:t>19</w:t>
        </w:r>
        <w:r>
          <w:rPr>
            <w:noProof/>
            <w:webHidden/>
          </w:rPr>
          <w:fldChar w:fldCharType="end"/>
        </w:r>
      </w:hyperlink>
    </w:p>
    <w:p w14:paraId="6A720D2A" w14:textId="4E56F218" w:rsidR="00D82DAC" w:rsidRDefault="00D82DAC">
      <w:pPr>
        <w:pStyle w:val="TOC2"/>
        <w:rPr>
          <w:rFonts w:asciiTheme="minorHAnsi" w:eastAsiaTheme="minorEastAsia" w:hAnsiTheme="minorHAnsi"/>
          <w:noProof/>
          <w:color w:val="auto"/>
          <w:sz w:val="22"/>
          <w:lang w:eastAsia="en-NZ"/>
        </w:rPr>
      </w:pPr>
      <w:hyperlink w:anchor="_Toc501356424" w:history="1">
        <w:r w:rsidRPr="00B22F8A">
          <w:rPr>
            <w:rStyle w:val="Hyperlink"/>
            <w:noProof/>
          </w:rPr>
          <w:t>Information from ERO</w:t>
        </w:r>
        <w:r>
          <w:rPr>
            <w:noProof/>
            <w:webHidden/>
          </w:rPr>
          <w:tab/>
        </w:r>
        <w:r>
          <w:rPr>
            <w:noProof/>
            <w:webHidden/>
          </w:rPr>
          <w:fldChar w:fldCharType="begin"/>
        </w:r>
        <w:r>
          <w:rPr>
            <w:noProof/>
            <w:webHidden/>
          </w:rPr>
          <w:instrText xml:space="preserve"> PAGEREF _Toc501356424 \h </w:instrText>
        </w:r>
        <w:r>
          <w:rPr>
            <w:noProof/>
            <w:webHidden/>
          </w:rPr>
        </w:r>
        <w:r>
          <w:rPr>
            <w:noProof/>
            <w:webHidden/>
          </w:rPr>
          <w:fldChar w:fldCharType="separate"/>
        </w:r>
        <w:r>
          <w:rPr>
            <w:noProof/>
            <w:webHidden/>
          </w:rPr>
          <w:t>20</w:t>
        </w:r>
        <w:r>
          <w:rPr>
            <w:noProof/>
            <w:webHidden/>
          </w:rPr>
          <w:fldChar w:fldCharType="end"/>
        </w:r>
      </w:hyperlink>
    </w:p>
    <w:p w14:paraId="34700283" w14:textId="10FC3C3A" w:rsidR="00D82DAC" w:rsidRDefault="00D82DAC">
      <w:pPr>
        <w:pStyle w:val="TOC3"/>
        <w:rPr>
          <w:rFonts w:asciiTheme="minorHAnsi" w:eastAsiaTheme="minorEastAsia" w:hAnsiTheme="minorHAnsi"/>
          <w:noProof/>
          <w:color w:val="auto"/>
          <w:sz w:val="22"/>
          <w:lang w:eastAsia="en-NZ"/>
        </w:rPr>
      </w:pPr>
      <w:hyperlink w:anchor="_Toc501356425" w:history="1">
        <w:r w:rsidRPr="00B22F8A">
          <w:rPr>
            <w:rStyle w:val="Hyperlink"/>
            <w:noProof/>
          </w:rPr>
          <w:t>Responsibilities and review process</w:t>
        </w:r>
        <w:r>
          <w:rPr>
            <w:noProof/>
            <w:webHidden/>
          </w:rPr>
          <w:tab/>
        </w:r>
        <w:r>
          <w:rPr>
            <w:noProof/>
            <w:webHidden/>
          </w:rPr>
          <w:fldChar w:fldCharType="begin"/>
        </w:r>
        <w:r>
          <w:rPr>
            <w:noProof/>
            <w:webHidden/>
          </w:rPr>
          <w:instrText xml:space="preserve"> PAGEREF _Toc501356425 \h </w:instrText>
        </w:r>
        <w:r>
          <w:rPr>
            <w:noProof/>
            <w:webHidden/>
          </w:rPr>
        </w:r>
        <w:r>
          <w:rPr>
            <w:noProof/>
            <w:webHidden/>
          </w:rPr>
          <w:fldChar w:fldCharType="separate"/>
        </w:r>
        <w:r>
          <w:rPr>
            <w:noProof/>
            <w:webHidden/>
          </w:rPr>
          <w:t>20</w:t>
        </w:r>
        <w:r>
          <w:rPr>
            <w:noProof/>
            <w:webHidden/>
          </w:rPr>
          <w:fldChar w:fldCharType="end"/>
        </w:r>
      </w:hyperlink>
    </w:p>
    <w:p w14:paraId="481D37E7" w14:textId="47148816" w:rsidR="00D82DAC" w:rsidRDefault="00D82DAC">
      <w:pPr>
        <w:pStyle w:val="TOC3"/>
        <w:rPr>
          <w:rFonts w:asciiTheme="minorHAnsi" w:eastAsiaTheme="minorEastAsia" w:hAnsiTheme="minorHAnsi"/>
          <w:noProof/>
          <w:color w:val="auto"/>
          <w:sz w:val="22"/>
          <w:lang w:eastAsia="en-NZ"/>
        </w:rPr>
      </w:pPr>
      <w:hyperlink w:anchor="_Toc501356426" w:history="1">
        <w:r w:rsidRPr="00B22F8A">
          <w:rPr>
            <w:rStyle w:val="Hyperlink"/>
            <w:noProof/>
          </w:rPr>
          <w:t>ERO’s 2014 review of Miramar</w:t>
        </w:r>
        <w:r>
          <w:rPr>
            <w:noProof/>
            <w:webHidden/>
          </w:rPr>
          <w:tab/>
        </w:r>
        <w:r>
          <w:rPr>
            <w:noProof/>
            <w:webHidden/>
          </w:rPr>
          <w:fldChar w:fldCharType="begin"/>
        </w:r>
        <w:r>
          <w:rPr>
            <w:noProof/>
            <w:webHidden/>
          </w:rPr>
          <w:instrText xml:space="preserve"> PAGEREF _Toc501356426 \h </w:instrText>
        </w:r>
        <w:r>
          <w:rPr>
            <w:noProof/>
            <w:webHidden/>
          </w:rPr>
        </w:r>
        <w:r>
          <w:rPr>
            <w:noProof/>
            <w:webHidden/>
          </w:rPr>
          <w:fldChar w:fldCharType="separate"/>
        </w:r>
        <w:r>
          <w:rPr>
            <w:noProof/>
            <w:webHidden/>
          </w:rPr>
          <w:t>20</w:t>
        </w:r>
        <w:r>
          <w:rPr>
            <w:noProof/>
            <w:webHidden/>
          </w:rPr>
          <w:fldChar w:fldCharType="end"/>
        </w:r>
      </w:hyperlink>
    </w:p>
    <w:p w14:paraId="23F66A5E" w14:textId="3131D58F" w:rsidR="00D82DAC" w:rsidRDefault="00D82DAC">
      <w:pPr>
        <w:pStyle w:val="TOC3"/>
        <w:rPr>
          <w:rFonts w:asciiTheme="minorHAnsi" w:eastAsiaTheme="minorEastAsia" w:hAnsiTheme="minorHAnsi"/>
          <w:noProof/>
          <w:color w:val="auto"/>
          <w:sz w:val="22"/>
          <w:lang w:eastAsia="en-NZ"/>
        </w:rPr>
      </w:pPr>
      <w:hyperlink w:anchor="_Toc501356427" w:history="1">
        <w:r w:rsidRPr="00B22F8A">
          <w:rPr>
            <w:rStyle w:val="Hyperlink"/>
            <w:noProof/>
          </w:rPr>
          <w:t>Changes made</w:t>
        </w:r>
        <w:r>
          <w:rPr>
            <w:noProof/>
            <w:webHidden/>
          </w:rPr>
          <w:tab/>
        </w:r>
        <w:r>
          <w:rPr>
            <w:noProof/>
            <w:webHidden/>
          </w:rPr>
          <w:fldChar w:fldCharType="begin"/>
        </w:r>
        <w:r>
          <w:rPr>
            <w:noProof/>
            <w:webHidden/>
          </w:rPr>
          <w:instrText xml:space="preserve"> PAGEREF _Toc501356427 \h </w:instrText>
        </w:r>
        <w:r>
          <w:rPr>
            <w:noProof/>
            <w:webHidden/>
          </w:rPr>
        </w:r>
        <w:r>
          <w:rPr>
            <w:noProof/>
            <w:webHidden/>
          </w:rPr>
          <w:fldChar w:fldCharType="separate"/>
        </w:r>
        <w:r>
          <w:rPr>
            <w:noProof/>
            <w:webHidden/>
          </w:rPr>
          <w:t>21</w:t>
        </w:r>
        <w:r>
          <w:rPr>
            <w:noProof/>
            <w:webHidden/>
          </w:rPr>
          <w:fldChar w:fldCharType="end"/>
        </w:r>
      </w:hyperlink>
    </w:p>
    <w:p w14:paraId="3F5B5CA2" w14:textId="469EFB6B" w:rsidR="00D82DAC" w:rsidRDefault="00D82DAC">
      <w:pPr>
        <w:pStyle w:val="TOC2"/>
        <w:rPr>
          <w:rFonts w:asciiTheme="minorHAnsi" w:eastAsiaTheme="minorEastAsia" w:hAnsiTheme="minorHAnsi"/>
          <w:noProof/>
          <w:color w:val="auto"/>
          <w:sz w:val="22"/>
          <w:lang w:eastAsia="en-NZ"/>
        </w:rPr>
      </w:pPr>
      <w:hyperlink w:anchor="_Toc501356428" w:history="1">
        <w:r w:rsidRPr="00B22F8A">
          <w:rPr>
            <w:rStyle w:val="Hyperlink"/>
            <w:noProof/>
          </w:rPr>
          <w:t>Further information from Ms A and Mr A</w:t>
        </w:r>
        <w:r>
          <w:rPr>
            <w:noProof/>
            <w:webHidden/>
          </w:rPr>
          <w:tab/>
        </w:r>
        <w:r>
          <w:rPr>
            <w:noProof/>
            <w:webHidden/>
          </w:rPr>
          <w:fldChar w:fldCharType="begin"/>
        </w:r>
        <w:r>
          <w:rPr>
            <w:noProof/>
            <w:webHidden/>
          </w:rPr>
          <w:instrText xml:space="preserve"> PAGEREF _Toc501356428 \h </w:instrText>
        </w:r>
        <w:r>
          <w:rPr>
            <w:noProof/>
            <w:webHidden/>
          </w:rPr>
        </w:r>
        <w:r>
          <w:rPr>
            <w:noProof/>
            <w:webHidden/>
          </w:rPr>
          <w:fldChar w:fldCharType="separate"/>
        </w:r>
        <w:r>
          <w:rPr>
            <w:noProof/>
            <w:webHidden/>
          </w:rPr>
          <w:t>21</w:t>
        </w:r>
        <w:r>
          <w:rPr>
            <w:noProof/>
            <w:webHidden/>
          </w:rPr>
          <w:fldChar w:fldCharType="end"/>
        </w:r>
      </w:hyperlink>
    </w:p>
    <w:p w14:paraId="2EFD8D71" w14:textId="6C33E19E" w:rsidR="00D82DAC" w:rsidRDefault="00D82DAC">
      <w:pPr>
        <w:pStyle w:val="TOC2"/>
        <w:rPr>
          <w:rFonts w:asciiTheme="minorHAnsi" w:eastAsiaTheme="minorEastAsia" w:hAnsiTheme="minorHAnsi"/>
          <w:noProof/>
          <w:color w:val="auto"/>
          <w:sz w:val="22"/>
          <w:lang w:eastAsia="en-NZ"/>
        </w:rPr>
      </w:pPr>
      <w:hyperlink w:anchor="_Toc501356429" w:history="1">
        <w:r w:rsidRPr="00B22F8A">
          <w:rPr>
            <w:rStyle w:val="Hyperlink"/>
            <w:noProof/>
          </w:rPr>
          <w:t>Further information in response to first provisional opinion</w:t>
        </w:r>
        <w:r>
          <w:rPr>
            <w:noProof/>
            <w:webHidden/>
          </w:rPr>
          <w:tab/>
        </w:r>
        <w:r>
          <w:rPr>
            <w:noProof/>
            <w:webHidden/>
          </w:rPr>
          <w:fldChar w:fldCharType="begin"/>
        </w:r>
        <w:r>
          <w:rPr>
            <w:noProof/>
            <w:webHidden/>
          </w:rPr>
          <w:instrText xml:space="preserve"> PAGEREF _Toc501356429 \h </w:instrText>
        </w:r>
        <w:r>
          <w:rPr>
            <w:noProof/>
            <w:webHidden/>
          </w:rPr>
        </w:r>
        <w:r>
          <w:rPr>
            <w:noProof/>
            <w:webHidden/>
          </w:rPr>
          <w:fldChar w:fldCharType="separate"/>
        </w:r>
        <w:r>
          <w:rPr>
            <w:noProof/>
            <w:webHidden/>
          </w:rPr>
          <w:t>22</w:t>
        </w:r>
        <w:r>
          <w:rPr>
            <w:noProof/>
            <w:webHidden/>
          </w:rPr>
          <w:fldChar w:fldCharType="end"/>
        </w:r>
      </w:hyperlink>
    </w:p>
    <w:p w14:paraId="5027F2AE" w14:textId="7420F053" w:rsidR="00D82DAC" w:rsidRDefault="00D82DAC">
      <w:pPr>
        <w:pStyle w:val="TOC3"/>
        <w:rPr>
          <w:rFonts w:asciiTheme="minorHAnsi" w:eastAsiaTheme="minorEastAsia" w:hAnsiTheme="minorHAnsi"/>
          <w:noProof/>
          <w:color w:val="auto"/>
          <w:sz w:val="22"/>
          <w:lang w:eastAsia="en-NZ"/>
        </w:rPr>
      </w:pPr>
      <w:hyperlink w:anchor="_Toc501356430" w:history="1">
        <w:r w:rsidRPr="00B22F8A">
          <w:rPr>
            <w:rStyle w:val="Hyperlink"/>
            <w:noProof/>
          </w:rPr>
          <w:t>Miramar</w:t>
        </w:r>
        <w:r>
          <w:rPr>
            <w:noProof/>
            <w:webHidden/>
          </w:rPr>
          <w:tab/>
        </w:r>
        <w:r>
          <w:rPr>
            <w:noProof/>
            <w:webHidden/>
          </w:rPr>
          <w:fldChar w:fldCharType="begin"/>
        </w:r>
        <w:r>
          <w:rPr>
            <w:noProof/>
            <w:webHidden/>
          </w:rPr>
          <w:instrText xml:space="preserve"> PAGEREF _Toc501356430 \h </w:instrText>
        </w:r>
        <w:r>
          <w:rPr>
            <w:noProof/>
            <w:webHidden/>
          </w:rPr>
        </w:r>
        <w:r>
          <w:rPr>
            <w:noProof/>
            <w:webHidden/>
          </w:rPr>
          <w:fldChar w:fldCharType="separate"/>
        </w:r>
        <w:r>
          <w:rPr>
            <w:noProof/>
            <w:webHidden/>
          </w:rPr>
          <w:t>22</w:t>
        </w:r>
        <w:r>
          <w:rPr>
            <w:noProof/>
            <w:webHidden/>
          </w:rPr>
          <w:fldChar w:fldCharType="end"/>
        </w:r>
      </w:hyperlink>
    </w:p>
    <w:p w14:paraId="2795D3C1" w14:textId="459A1CBC" w:rsidR="00D82DAC" w:rsidRDefault="00D82DAC">
      <w:pPr>
        <w:pStyle w:val="TOC4"/>
        <w:rPr>
          <w:rFonts w:asciiTheme="minorHAnsi" w:eastAsiaTheme="minorEastAsia" w:hAnsiTheme="minorHAnsi"/>
          <w:noProof/>
          <w:color w:val="auto"/>
          <w:sz w:val="22"/>
          <w:lang w:eastAsia="en-NZ"/>
        </w:rPr>
      </w:pPr>
      <w:hyperlink w:anchor="_Toc501356431" w:history="1">
        <w:r w:rsidRPr="00B22F8A">
          <w:rPr>
            <w:rStyle w:val="Hyperlink"/>
            <w:noProof/>
          </w:rPr>
          <w:t>Ms C</w:t>
        </w:r>
        <w:r>
          <w:rPr>
            <w:noProof/>
            <w:webHidden/>
          </w:rPr>
          <w:tab/>
        </w:r>
        <w:r>
          <w:rPr>
            <w:noProof/>
            <w:webHidden/>
          </w:rPr>
          <w:fldChar w:fldCharType="begin"/>
        </w:r>
        <w:r>
          <w:rPr>
            <w:noProof/>
            <w:webHidden/>
          </w:rPr>
          <w:instrText xml:space="preserve"> PAGEREF _Toc501356431 \h </w:instrText>
        </w:r>
        <w:r>
          <w:rPr>
            <w:noProof/>
            <w:webHidden/>
          </w:rPr>
        </w:r>
        <w:r>
          <w:rPr>
            <w:noProof/>
            <w:webHidden/>
          </w:rPr>
          <w:fldChar w:fldCharType="separate"/>
        </w:r>
        <w:r>
          <w:rPr>
            <w:noProof/>
            <w:webHidden/>
          </w:rPr>
          <w:t>23</w:t>
        </w:r>
        <w:r>
          <w:rPr>
            <w:noProof/>
            <w:webHidden/>
          </w:rPr>
          <w:fldChar w:fldCharType="end"/>
        </w:r>
      </w:hyperlink>
    </w:p>
    <w:p w14:paraId="39E96516" w14:textId="3D2CFD45" w:rsidR="00D82DAC" w:rsidRDefault="00D82DAC">
      <w:pPr>
        <w:pStyle w:val="TOC3"/>
        <w:rPr>
          <w:rFonts w:asciiTheme="minorHAnsi" w:eastAsiaTheme="minorEastAsia" w:hAnsiTheme="minorHAnsi"/>
          <w:noProof/>
          <w:color w:val="auto"/>
          <w:sz w:val="22"/>
          <w:lang w:eastAsia="en-NZ"/>
        </w:rPr>
      </w:pPr>
      <w:hyperlink w:anchor="_Toc501356432" w:history="1">
        <w:r w:rsidRPr="00B22F8A">
          <w:rPr>
            <w:rStyle w:val="Hyperlink"/>
            <w:noProof/>
          </w:rPr>
          <w:t>The Ministry</w:t>
        </w:r>
        <w:r>
          <w:rPr>
            <w:noProof/>
            <w:webHidden/>
          </w:rPr>
          <w:tab/>
        </w:r>
        <w:r>
          <w:rPr>
            <w:noProof/>
            <w:webHidden/>
          </w:rPr>
          <w:fldChar w:fldCharType="begin"/>
        </w:r>
        <w:r>
          <w:rPr>
            <w:noProof/>
            <w:webHidden/>
          </w:rPr>
          <w:instrText xml:space="preserve"> PAGEREF _Toc501356432 \h </w:instrText>
        </w:r>
        <w:r>
          <w:rPr>
            <w:noProof/>
            <w:webHidden/>
          </w:rPr>
        </w:r>
        <w:r>
          <w:rPr>
            <w:noProof/>
            <w:webHidden/>
          </w:rPr>
          <w:fldChar w:fldCharType="separate"/>
        </w:r>
        <w:r>
          <w:rPr>
            <w:noProof/>
            <w:webHidden/>
          </w:rPr>
          <w:t>24</w:t>
        </w:r>
        <w:r>
          <w:rPr>
            <w:noProof/>
            <w:webHidden/>
          </w:rPr>
          <w:fldChar w:fldCharType="end"/>
        </w:r>
      </w:hyperlink>
    </w:p>
    <w:p w14:paraId="49D7CBE4" w14:textId="31E72800" w:rsidR="00D82DAC" w:rsidRDefault="00D82DAC">
      <w:pPr>
        <w:pStyle w:val="TOC1"/>
        <w:rPr>
          <w:rFonts w:asciiTheme="minorHAnsi" w:eastAsiaTheme="minorEastAsia" w:hAnsiTheme="minorHAnsi"/>
          <w:noProof/>
          <w:color w:val="auto"/>
          <w:sz w:val="22"/>
          <w:lang w:eastAsia="en-NZ"/>
        </w:rPr>
      </w:pPr>
      <w:hyperlink w:anchor="_Toc501356433" w:history="1">
        <w:r w:rsidRPr="00B22F8A">
          <w:rPr>
            <w:rStyle w:val="Hyperlink"/>
            <w:noProof/>
          </w:rPr>
          <w:t>Discussion and findings</w:t>
        </w:r>
        <w:r>
          <w:rPr>
            <w:noProof/>
            <w:webHidden/>
          </w:rPr>
          <w:tab/>
        </w:r>
        <w:r>
          <w:rPr>
            <w:noProof/>
            <w:webHidden/>
          </w:rPr>
          <w:fldChar w:fldCharType="begin"/>
        </w:r>
        <w:r>
          <w:rPr>
            <w:noProof/>
            <w:webHidden/>
          </w:rPr>
          <w:instrText xml:space="preserve"> PAGEREF _Toc501356433 \h </w:instrText>
        </w:r>
        <w:r>
          <w:rPr>
            <w:noProof/>
            <w:webHidden/>
          </w:rPr>
        </w:r>
        <w:r>
          <w:rPr>
            <w:noProof/>
            <w:webHidden/>
          </w:rPr>
          <w:fldChar w:fldCharType="separate"/>
        </w:r>
        <w:r>
          <w:rPr>
            <w:noProof/>
            <w:webHidden/>
          </w:rPr>
          <w:t>24</w:t>
        </w:r>
        <w:r>
          <w:rPr>
            <w:noProof/>
            <w:webHidden/>
          </w:rPr>
          <w:fldChar w:fldCharType="end"/>
        </w:r>
      </w:hyperlink>
    </w:p>
    <w:p w14:paraId="76B5CDEE" w14:textId="699590E7" w:rsidR="00D82DAC" w:rsidRDefault="00D82DAC">
      <w:pPr>
        <w:pStyle w:val="TOC2"/>
        <w:rPr>
          <w:rFonts w:asciiTheme="minorHAnsi" w:eastAsiaTheme="minorEastAsia" w:hAnsiTheme="minorHAnsi"/>
          <w:noProof/>
          <w:color w:val="auto"/>
          <w:sz w:val="22"/>
          <w:lang w:eastAsia="en-NZ"/>
        </w:rPr>
      </w:pPr>
      <w:hyperlink w:anchor="_Toc501356434" w:history="1">
        <w:r w:rsidRPr="00B22F8A">
          <w:rPr>
            <w:rStyle w:val="Hyperlink"/>
            <w:noProof/>
          </w:rPr>
          <w:t>Miramar</w:t>
        </w:r>
        <w:r>
          <w:rPr>
            <w:noProof/>
            <w:webHidden/>
          </w:rPr>
          <w:tab/>
        </w:r>
        <w:r>
          <w:rPr>
            <w:noProof/>
            <w:webHidden/>
          </w:rPr>
          <w:fldChar w:fldCharType="begin"/>
        </w:r>
        <w:r>
          <w:rPr>
            <w:noProof/>
            <w:webHidden/>
          </w:rPr>
          <w:instrText xml:space="preserve"> PAGEREF _Toc501356434 \h </w:instrText>
        </w:r>
        <w:r>
          <w:rPr>
            <w:noProof/>
            <w:webHidden/>
          </w:rPr>
        </w:r>
        <w:r>
          <w:rPr>
            <w:noProof/>
            <w:webHidden/>
          </w:rPr>
          <w:fldChar w:fldCharType="separate"/>
        </w:r>
        <w:r>
          <w:rPr>
            <w:noProof/>
            <w:webHidden/>
          </w:rPr>
          <w:t>24</w:t>
        </w:r>
        <w:r>
          <w:rPr>
            <w:noProof/>
            <w:webHidden/>
          </w:rPr>
          <w:fldChar w:fldCharType="end"/>
        </w:r>
      </w:hyperlink>
    </w:p>
    <w:p w14:paraId="37AA1713" w14:textId="70CC14D9" w:rsidR="00D82DAC" w:rsidRDefault="00D82DAC">
      <w:pPr>
        <w:pStyle w:val="TOC3"/>
        <w:rPr>
          <w:rFonts w:asciiTheme="minorHAnsi" w:eastAsiaTheme="minorEastAsia" w:hAnsiTheme="minorHAnsi"/>
          <w:noProof/>
          <w:color w:val="auto"/>
          <w:sz w:val="22"/>
          <w:lang w:eastAsia="en-NZ"/>
        </w:rPr>
      </w:pPr>
      <w:hyperlink w:anchor="_Toc501356435" w:history="1">
        <w:r w:rsidRPr="00B22F8A">
          <w:rPr>
            <w:rStyle w:val="Hyperlink"/>
            <w:noProof/>
          </w:rPr>
          <w:t xml:space="preserve">B was put in the </w:t>
        </w:r>
        <w:r w:rsidRPr="00B22F8A">
          <w:rPr>
            <w:rStyle w:val="Hyperlink"/>
            <w:i/>
            <w:iCs/>
            <w:noProof/>
          </w:rPr>
          <w:t>‘time-out room’</w:t>
        </w:r>
        <w:r w:rsidRPr="00B22F8A">
          <w:rPr>
            <w:rStyle w:val="Hyperlink"/>
            <w:noProof/>
          </w:rPr>
          <w:t xml:space="preserve"> on multiple occasions</w:t>
        </w:r>
        <w:r>
          <w:rPr>
            <w:noProof/>
            <w:webHidden/>
          </w:rPr>
          <w:tab/>
        </w:r>
        <w:r>
          <w:rPr>
            <w:noProof/>
            <w:webHidden/>
          </w:rPr>
          <w:fldChar w:fldCharType="begin"/>
        </w:r>
        <w:r>
          <w:rPr>
            <w:noProof/>
            <w:webHidden/>
          </w:rPr>
          <w:instrText xml:space="preserve"> PAGEREF _Toc501356435 \h </w:instrText>
        </w:r>
        <w:r>
          <w:rPr>
            <w:noProof/>
            <w:webHidden/>
          </w:rPr>
        </w:r>
        <w:r>
          <w:rPr>
            <w:noProof/>
            <w:webHidden/>
          </w:rPr>
          <w:fldChar w:fldCharType="separate"/>
        </w:r>
        <w:r>
          <w:rPr>
            <w:noProof/>
            <w:webHidden/>
          </w:rPr>
          <w:t>24</w:t>
        </w:r>
        <w:r>
          <w:rPr>
            <w:noProof/>
            <w:webHidden/>
          </w:rPr>
          <w:fldChar w:fldCharType="end"/>
        </w:r>
      </w:hyperlink>
    </w:p>
    <w:p w14:paraId="1344183C" w14:textId="59397EA7" w:rsidR="00D82DAC" w:rsidRDefault="00D82DAC">
      <w:pPr>
        <w:pStyle w:val="TOC3"/>
        <w:rPr>
          <w:rFonts w:asciiTheme="minorHAnsi" w:eastAsiaTheme="minorEastAsia" w:hAnsiTheme="minorHAnsi"/>
          <w:noProof/>
          <w:color w:val="auto"/>
          <w:sz w:val="22"/>
          <w:lang w:eastAsia="en-NZ"/>
        </w:rPr>
      </w:pPr>
      <w:hyperlink w:anchor="_Toc501356436" w:history="1">
        <w:r w:rsidRPr="00B22F8A">
          <w:rPr>
            <w:rStyle w:val="Hyperlink"/>
            <w:noProof/>
          </w:rPr>
          <w:t xml:space="preserve">Miramar’s use of its </w:t>
        </w:r>
        <w:r w:rsidRPr="00B22F8A">
          <w:rPr>
            <w:rStyle w:val="Hyperlink"/>
            <w:i/>
            <w:iCs/>
            <w:noProof/>
          </w:rPr>
          <w:t>‘time-out room’</w:t>
        </w:r>
        <w:r w:rsidRPr="00B22F8A">
          <w:rPr>
            <w:rStyle w:val="Hyperlink"/>
            <w:noProof/>
          </w:rPr>
          <w:t xml:space="preserve"> constituted seclusion</w:t>
        </w:r>
        <w:r>
          <w:rPr>
            <w:noProof/>
            <w:webHidden/>
          </w:rPr>
          <w:tab/>
        </w:r>
        <w:r>
          <w:rPr>
            <w:noProof/>
            <w:webHidden/>
          </w:rPr>
          <w:fldChar w:fldCharType="begin"/>
        </w:r>
        <w:r>
          <w:rPr>
            <w:noProof/>
            <w:webHidden/>
          </w:rPr>
          <w:instrText xml:space="preserve"> PAGEREF _Toc501356436 \h </w:instrText>
        </w:r>
        <w:r>
          <w:rPr>
            <w:noProof/>
            <w:webHidden/>
          </w:rPr>
        </w:r>
        <w:r>
          <w:rPr>
            <w:noProof/>
            <w:webHidden/>
          </w:rPr>
          <w:fldChar w:fldCharType="separate"/>
        </w:r>
        <w:r>
          <w:rPr>
            <w:noProof/>
            <w:webHidden/>
          </w:rPr>
          <w:t>25</w:t>
        </w:r>
        <w:r>
          <w:rPr>
            <w:noProof/>
            <w:webHidden/>
          </w:rPr>
          <w:fldChar w:fldCharType="end"/>
        </w:r>
      </w:hyperlink>
    </w:p>
    <w:p w14:paraId="36627197" w14:textId="4832F782" w:rsidR="00D82DAC" w:rsidRDefault="00D82DAC">
      <w:pPr>
        <w:pStyle w:val="TOC3"/>
        <w:rPr>
          <w:rFonts w:asciiTheme="minorHAnsi" w:eastAsiaTheme="minorEastAsia" w:hAnsiTheme="minorHAnsi"/>
          <w:noProof/>
          <w:color w:val="auto"/>
          <w:sz w:val="22"/>
          <w:lang w:eastAsia="en-NZ"/>
        </w:rPr>
      </w:pPr>
      <w:hyperlink w:anchor="_Toc501356437" w:history="1">
        <w:r w:rsidRPr="00B22F8A">
          <w:rPr>
            <w:rStyle w:val="Hyperlink"/>
            <w:noProof/>
          </w:rPr>
          <w:t xml:space="preserve">The adequacy of Miramar’s </w:t>
        </w:r>
        <w:r w:rsidRPr="00B22F8A">
          <w:rPr>
            <w:rStyle w:val="Hyperlink"/>
            <w:i/>
            <w:iCs/>
            <w:noProof/>
          </w:rPr>
          <w:t>‘time-out room’</w:t>
        </w:r>
        <w:r w:rsidRPr="00B22F8A">
          <w:rPr>
            <w:rStyle w:val="Hyperlink"/>
            <w:b/>
            <w:iCs/>
            <w:noProof/>
          </w:rPr>
          <w:t xml:space="preserve"> </w:t>
        </w:r>
        <w:r w:rsidRPr="00B22F8A">
          <w:rPr>
            <w:rStyle w:val="Hyperlink"/>
            <w:noProof/>
          </w:rPr>
          <w:t>policy</w:t>
        </w:r>
        <w:r>
          <w:rPr>
            <w:noProof/>
            <w:webHidden/>
          </w:rPr>
          <w:tab/>
        </w:r>
        <w:r>
          <w:rPr>
            <w:noProof/>
            <w:webHidden/>
          </w:rPr>
          <w:fldChar w:fldCharType="begin"/>
        </w:r>
        <w:r>
          <w:rPr>
            <w:noProof/>
            <w:webHidden/>
          </w:rPr>
          <w:instrText xml:space="preserve"> PAGEREF _Toc501356437 \h </w:instrText>
        </w:r>
        <w:r>
          <w:rPr>
            <w:noProof/>
            <w:webHidden/>
          </w:rPr>
        </w:r>
        <w:r>
          <w:rPr>
            <w:noProof/>
            <w:webHidden/>
          </w:rPr>
          <w:fldChar w:fldCharType="separate"/>
        </w:r>
        <w:r>
          <w:rPr>
            <w:noProof/>
            <w:webHidden/>
          </w:rPr>
          <w:t>25</w:t>
        </w:r>
        <w:r>
          <w:rPr>
            <w:noProof/>
            <w:webHidden/>
          </w:rPr>
          <w:fldChar w:fldCharType="end"/>
        </w:r>
      </w:hyperlink>
    </w:p>
    <w:p w14:paraId="79AC85BE" w14:textId="142216B7" w:rsidR="00D82DAC" w:rsidRDefault="00D82DAC">
      <w:pPr>
        <w:pStyle w:val="TOC3"/>
        <w:rPr>
          <w:rFonts w:asciiTheme="minorHAnsi" w:eastAsiaTheme="minorEastAsia" w:hAnsiTheme="minorHAnsi"/>
          <w:noProof/>
          <w:color w:val="auto"/>
          <w:sz w:val="22"/>
          <w:lang w:eastAsia="en-NZ"/>
        </w:rPr>
      </w:pPr>
      <w:hyperlink w:anchor="_Toc501356438" w:history="1">
        <w:r w:rsidRPr="00B22F8A">
          <w:rPr>
            <w:rStyle w:val="Hyperlink"/>
            <w:i/>
            <w:iCs/>
            <w:noProof/>
          </w:rPr>
          <w:t>‘Time-out room’</w:t>
        </w:r>
        <w:r w:rsidRPr="00B22F8A">
          <w:rPr>
            <w:rStyle w:val="Hyperlink"/>
            <w:noProof/>
          </w:rPr>
          <w:t xml:space="preserve"> not used in accordance with Miramar’s policy</w:t>
        </w:r>
        <w:r>
          <w:rPr>
            <w:noProof/>
            <w:webHidden/>
          </w:rPr>
          <w:tab/>
        </w:r>
        <w:r>
          <w:rPr>
            <w:noProof/>
            <w:webHidden/>
          </w:rPr>
          <w:fldChar w:fldCharType="begin"/>
        </w:r>
        <w:r>
          <w:rPr>
            <w:noProof/>
            <w:webHidden/>
          </w:rPr>
          <w:instrText xml:space="preserve"> PAGEREF _Toc501356438 \h </w:instrText>
        </w:r>
        <w:r>
          <w:rPr>
            <w:noProof/>
            <w:webHidden/>
          </w:rPr>
        </w:r>
        <w:r>
          <w:rPr>
            <w:noProof/>
            <w:webHidden/>
          </w:rPr>
          <w:fldChar w:fldCharType="separate"/>
        </w:r>
        <w:r>
          <w:rPr>
            <w:noProof/>
            <w:webHidden/>
          </w:rPr>
          <w:t>26</w:t>
        </w:r>
        <w:r>
          <w:rPr>
            <w:noProof/>
            <w:webHidden/>
          </w:rPr>
          <w:fldChar w:fldCharType="end"/>
        </w:r>
      </w:hyperlink>
    </w:p>
    <w:p w14:paraId="6A93CCB2" w14:textId="58E2C077" w:rsidR="00D82DAC" w:rsidRDefault="00D82DAC">
      <w:pPr>
        <w:pStyle w:val="TOC3"/>
        <w:rPr>
          <w:rFonts w:asciiTheme="minorHAnsi" w:eastAsiaTheme="minorEastAsia" w:hAnsiTheme="minorHAnsi"/>
          <w:noProof/>
          <w:color w:val="auto"/>
          <w:sz w:val="22"/>
          <w:lang w:eastAsia="en-NZ"/>
        </w:rPr>
      </w:pPr>
      <w:hyperlink w:anchor="_Toc501356439" w:history="1">
        <w:r w:rsidRPr="00B22F8A">
          <w:rPr>
            <w:rStyle w:val="Hyperlink"/>
            <w:noProof/>
          </w:rPr>
          <w:t xml:space="preserve">Use of </w:t>
        </w:r>
        <w:r w:rsidRPr="00B22F8A">
          <w:rPr>
            <w:rStyle w:val="Hyperlink"/>
            <w:i/>
            <w:iCs/>
            <w:noProof/>
          </w:rPr>
          <w:t>‘time-out room’</w:t>
        </w:r>
        <w:r w:rsidRPr="00B22F8A">
          <w:rPr>
            <w:rStyle w:val="Hyperlink"/>
            <w:noProof/>
          </w:rPr>
          <w:t xml:space="preserve"> contrary to best practice and Ministry advice</w:t>
        </w:r>
        <w:r>
          <w:rPr>
            <w:noProof/>
            <w:webHidden/>
          </w:rPr>
          <w:tab/>
        </w:r>
        <w:r>
          <w:rPr>
            <w:noProof/>
            <w:webHidden/>
          </w:rPr>
          <w:fldChar w:fldCharType="begin"/>
        </w:r>
        <w:r>
          <w:rPr>
            <w:noProof/>
            <w:webHidden/>
          </w:rPr>
          <w:instrText xml:space="preserve"> PAGEREF _Toc501356439 \h </w:instrText>
        </w:r>
        <w:r>
          <w:rPr>
            <w:noProof/>
            <w:webHidden/>
          </w:rPr>
        </w:r>
        <w:r>
          <w:rPr>
            <w:noProof/>
            <w:webHidden/>
          </w:rPr>
          <w:fldChar w:fldCharType="separate"/>
        </w:r>
        <w:r>
          <w:rPr>
            <w:noProof/>
            <w:webHidden/>
          </w:rPr>
          <w:t>26</w:t>
        </w:r>
        <w:r>
          <w:rPr>
            <w:noProof/>
            <w:webHidden/>
          </w:rPr>
          <w:fldChar w:fldCharType="end"/>
        </w:r>
      </w:hyperlink>
    </w:p>
    <w:p w14:paraId="4320C079" w14:textId="6EFAAC61" w:rsidR="00D82DAC" w:rsidRDefault="00D82DAC">
      <w:pPr>
        <w:pStyle w:val="TOC3"/>
        <w:rPr>
          <w:rFonts w:asciiTheme="minorHAnsi" w:eastAsiaTheme="minorEastAsia" w:hAnsiTheme="minorHAnsi"/>
          <w:noProof/>
          <w:color w:val="auto"/>
          <w:sz w:val="22"/>
          <w:lang w:eastAsia="en-NZ"/>
        </w:rPr>
      </w:pPr>
      <w:hyperlink w:anchor="_Toc501356440" w:history="1">
        <w:r w:rsidRPr="00B22F8A">
          <w:rPr>
            <w:rStyle w:val="Hyperlink"/>
            <w:noProof/>
          </w:rPr>
          <w:t>The law and international conventions</w:t>
        </w:r>
        <w:r>
          <w:rPr>
            <w:noProof/>
            <w:webHidden/>
          </w:rPr>
          <w:tab/>
        </w:r>
        <w:r>
          <w:rPr>
            <w:noProof/>
            <w:webHidden/>
          </w:rPr>
          <w:fldChar w:fldCharType="begin"/>
        </w:r>
        <w:r>
          <w:rPr>
            <w:noProof/>
            <w:webHidden/>
          </w:rPr>
          <w:instrText xml:space="preserve"> PAGEREF _Toc501356440 \h </w:instrText>
        </w:r>
        <w:r>
          <w:rPr>
            <w:noProof/>
            <w:webHidden/>
          </w:rPr>
        </w:r>
        <w:r>
          <w:rPr>
            <w:noProof/>
            <w:webHidden/>
          </w:rPr>
          <w:fldChar w:fldCharType="separate"/>
        </w:r>
        <w:r>
          <w:rPr>
            <w:noProof/>
            <w:webHidden/>
          </w:rPr>
          <w:t>27</w:t>
        </w:r>
        <w:r>
          <w:rPr>
            <w:noProof/>
            <w:webHidden/>
          </w:rPr>
          <w:fldChar w:fldCharType="end"/>
        </w:r>
      </w:hyperlink>
    </w:p>
    <w:p w14:paraId="5A84CCCE" w14:textId="609F186A" w:rsidR="00D82DAC" w:rsidRDefault="00D82DAC">
      <w:pPr>
        <w:pStyle w:val="TOC3"/>
        <w:rPr>
          <w:rFonts w:asciiTheme="minorHAnsi" w:eastAsiaTheme="minorEastAsia" w:hAnsiTheme="minorHAnsi"/>
          <w:noProof/>
          <w:color w:val="auto"/>
          <w:sz w:val="22"/>
          <w:lang w:eastAsia="en-NZ"/>
        </w:rPr>
      </w:pPr>
      <w:hyperlink w:anchor="_Toc501356441" w:history="1">
        <w:r w:rsidRPr="00B22F8A">
          <w:rPr>
            <w:rStyle w:val="Hyperlink"/>
            <w:noProof/>
          </w:rPr>
          <w:t xml:space="preserve">B’s parents did not consent to use of the </w:t>
        </w:r>
        <w:r w:rsidRPr="00B22F8A">
          <w:rPr>
            <w:rStyle w:val="Hyperlink"/>
            <w:i/>
            <w:noProof/>
          </w:rPr>
          <w:t>‘time-out room’</w:t>
        </w:r>
        <w:r>
          <w:rPr>
            <w:noProof/>
            <w:webHidden/>
          </w:rPr>
          <w:tab/>
        </w:r>
        <w:r>
          <w:rPr>
            <w:noProof/>
            <w:webHidden/>
          </w:rPr>
          <w:fldChar w:fldCharType="begin"/>
        </w:r>
        <w:r>
          <w:rPr>
            <w:noProof/>
            <w:webHidden/>
          </w:rPr>
          <w:instrText xml:space="preserve"> PAGEREF _Toc501356441 \h </w:instrText>
        </w:r>
        <w:r>
          <w:rPr>
            <w:noProof/>
            <w:webHidden/>
          </w:rPr>
        </w:r>
        <w:r>
          <w:rPr>
            <w:noProof/>
            <w:webHidden/>
          </w:rPr>
          <w:fldChar w:fldCharType="separate"/>
        </w:r>
        <w:r>
          <w:rPr>
            <w:noProof/>
            <w:webHidden/>
          </w:rPr>
          <w:t>29</w:t>
        </w:r>
        <w:r>
          <w:rPr>
            <w:noProof/>
            <w:webHidden/>
          </w:rPr>
          <w:fldChar w:fldCharType="end"/>
        </w:r>
      </w:hyperlink>
    </w:p>
    <w:p w14:paraId="33B1D56D" w14:textId="3B09898C" w:rsidR="00D82DAC" w:rsidRDefault="00D82DAC">
      <w:pPr>
        <w:pStyle w:val="TOC3"/>
        <w:rPr>
          <w:rFonts w:asciiTheme="minorHAnsi" w:eastAsiaTheme="minorEastAsia" w:hAnsiTheme="minorHAnsi"/>
          <w:noProof/>
          <w:color w:val="auto"/>
          <w:sz w:val="22"/>
          <w:lang w:eastAsia="en-NZ"/>
        </w:rPr>
      </w:pPr>
      <w:hyperlink w:anchor="_Toc501356442" w:history="1">
        <w:r w:rsidRPr="00B22F8A">
          <w:rPr>
            <w:rStyle w:val="Hyperlink"/>
            <w:noProof/>
          </w:rPr>
          <w:t xml:space="preserve">B’s parents not informed after B was put in the </w:t>
        </w:r>
        <w:r w:rsidRPr="00B22F8A">
          <w:rPr>
            <w:rStyle w:val="Hyperlink"/>
            <w:i/>
            <w:noProof/>
          </w:rPr>
          <w:t>‘time-out room’</w:t>
        </w:r>
        <w:r>
          <w:rPr>
            <w:noProof/>
            <w:webHidden/>
          </w:rPr>
          <w:tab/>
        </w:r>
        <w:r>
          <w:rPr>
            <w:noProof/>
            <w:webHidden/>
          </w:rPr>
          <w:fldChar w:fldCharType="begin"/>
        </w:r>
        <w:r>
          <w:rPr>
            <w:noProof/>
            <w:webHidden/>
          </w:rPr>
          <w:instrText xml:space="preserve"> PAGEREF _Toc501356442 \h </w:instrText>
        </w:r>
        <w:r>
          <w:rPr>
            <w:noProof/>
            <w:webHidden/>
          </w:rPr>
        </w:r>
        <w:r>
          <w:rPr>
            <w:noProof/>
            <w:webHidden/>
          </w:rPr>
          <w:fldChar w:fldCharType="separate"/>
        </w:r>
        <w:r>
          <w:rPr>
            <w:noProof/>
            <w:webHidden/>
          </w:rPr>
          <w:t>29</w:t>
        </w:r>
        <w:r>
          <w:rPr>
            <w:noProof/>
            <w:webHidden/>
          </w:rPr>
          <w:fldChar w:fldCharType="end"/>
        </w:r>
      </w:hyperlink>
    </w:p>
    <w:p w14:paraId="4855813A" w14:textId="1BA03530" w:rsidR="00D82DAC" w:rsidRDefault="00D82DAC">
      <w:pPr>
        <w:pStyle w:val="TOC3"/>
        <w:rPr>
          <w:rFonts w:asciiTheme="minorHAnsi" w:eastAsiaTheme="minorEastAsia" w:hAnsiTheme="minorHAnsi"/>
          <w:noProof/>
          <w:color w:val="auto"/>
          <w:sz w:val="22"/>
          <w:lang w:eastAsia="en-NZ"/>
        </w:rPr>
      </w:pPr>
      <w:hyperlink w:anchor="_Toc501356443" w:history="1">
        <w:r w:rsidRPr="00B22F8A">
          <w:rPr>
            <w:rStyle w:val="Hyperlink"/>
            <w:noProof/>
          </w:rPr>
          <w:t>The adequacy of Miramar’s record-keeping</w:t>
        </w:r>
        <w:r>
          <w:rPr>
            <w:noProof/>
            <w:webHidden/>
          </w:rPr>
          <w:tab/>
        </w:r>
        <w:r>
          <w:rPr>
            <w:noProof/>
            <w:webHidden/>
          </w:rPr>
          <w:fldChar w:fldCharType="begin"/>
        </w:r>
        <w:r>
          <w:rPr>
            <w:noProof/>
            <w:webHidden/>
          </w:rPr>
          <w:instrText xml:space="preserve"> PAGEREF _Toc501356443 \h </w:instrText>
        </w:r>
        <w:r>
          <w:rPr>
            <w:noProof/>
            <w:webHidden/>
          </w:rPr>
        </w:r>
        <w:r>
          <w:rPr>
            <w:noProof/>
            <w:webHidden/>
          </w:rPr>
          <w:fldChar w:fldCharType="separate"/>
        </w:r>
        <w:r>
          <w:rPr>
            <w:noProof/>
            <w:webHidden/>
          </w:rPr>
          <w:t>30</w:t>
        </w:r>
        <w:r>
          <w:rPr>
            <w:noProof/>
            <w:webHidden/>
          </w:rPr>
          <w:fldChar w:fldCharType="end"/>
        </w:r>
      </w:hyperlink>
    </w:p>
    <w:p w14:paraId="134B649E" w14:textId="3F09EF0C" w:rsidR="00D82DAC" w:rsidRDefault="00D82DAC">
      <w:pPr>
        <w:pStyle w:val="TOC3"/>
        <w:rPr>
          <w:rFonts w:asciiTheme="minorHAnsi" w:eastAsiaTheme="minorEastAsia" w:hAnsiTheme="minorHAnsi"/>
          <w:noProof/>
          <w:color w:val="auto"/>
          <w:sz w:val="22"/>
          <w:lang w:eastAsia="en-NZ"/>
        </w:rPr>
      </w:pPr>
      <w:hyperlink w:anchor="_Toc501356444" w:history="1">
        <w:r w:rsidRPr="00B22F8A">
          <w:rPr>
            <w:rStyle w:val="Hyperlink"/>
            <w:noProof/>
          </w:rPr>
          <w:t>Conclusion</w:t>
        </w:r>
        <w:r>
          <w:rPr>
            <w:noProof/>
            <w:webHidden/>
          </w:rPr>
          <w:tab/>
        </w:r>
        <w:r>
          <w:rPr>
            <w:noProof/>
            <w:webHidden/>
          </w:rPr>
          <w:fldChar w:fldCharType="begin"/>
        </w:r>
        <w:r>
          <w:rPr>
            <w:noProof/>
            <w:webHidden/>
          </w:rPr>
          <w:instrText xml:space="preserve"> PAGEREF _Toc501356444 \h </w:instrText>
        </w:r>
        <w:r>
          <w:rPr>
            <w:noProof/>
            <w:webHidden/>
          </w:rPr>
        </w:r>
        <w:r>
          <w:rPr>
            <w:noProof/>
            <w:webHidden/>
          </w:rPr>
          <w:fldChar w:fldCharType="separate"/>
        </w:r>
        <w:r>
          <w:rPr>
            <w:noProof/>
            <w:webHidden/>
          </w:rPr>
          <w:t>30</w:t>
        </w:r>
        <w:r>
          <w:rPr>
            <w:noProof/>
            <w:webHidden/>
          </w:rPr>
          <w:fldChar w:fldCharType="end"/>
        </w:r>
      </w:hyperlink>
    </w:p>
    <w:p w14:paraId="4E5FAD02" w14:textId="73A6476B" w:rsidR="00D82DAC" w:rsidRDefault="00D82DAC">
      <w:pPr>
        <w:pStyle w:val="TOC2"/>
        <w:rPr>
          <w:rFonts w:asciiTheme="minorHAnsi" w:eastAsiaTheme="minorEastAsia" w:hAnsiTheme="minorHAnsi"/>
          <w:noProof/>
          <w:color w:val="auto"/>
          <w:sz w:val="22"/>
          <w:lang w:eastAsia="en-NZ"/>
        </w:rPr>
      </w:pPr>
      <w:hyperlink w:anchor="_Toc501356445" w:history="1">
        <w:r w:rsidRPr="00B22F8A">
          <w:rPr>
            <w:rStyle w:val="Hyperlink"/>
            <w:noProof/>
          </w:rPr>
          <w:t>The Ministry</w:t>
        </w:r>
        <w:r>
          <w:rPr>
            <w:noProof/>
            <w:webHidden/>
          </w:rPr>
          <w:tab/>
        </w:r>
        <w:r>
          <w:rPr>
            <w:noProof/>
            <w:webHidden/>
          </w:rPr>
          <w:fldChar w:fldCharType="begin"/>
        </w:r>
        <w:r>
          <w:rPr>
            <w:noProof/>
            <w:webHidden/>
          </w:rPr>
          <w:instrText xml:space="preserve"> PAGEREF _Toc501356445 \h </w:instrText>
        </w:r>
        <w:r>
          <w:rPr>
            <w:noProof/>
            <w:webHidden/>
          </w:rPr>
        </w:r>
        <w:r>
          <w:rPr>
            <w:noProof/>
            <w:webHidden/>
          </w:rPr>
          <w:fldChar w:fldCharType="separate"/>
        </w:r>
        <w:r>
          <w:rPr>
            <w:noProof/>
            <w:webHidden/>
          </w:rPr>
          <w:t>31</w:t>
        </w:r>
        <w:r>
          <w:rPr>
            <w:noProof/>
            <w:webHidden/>
          </w:rPr>
          <w:fldChar w:fldCharType="end"/>
        </w:r>
      </w:hyperlink>
    </w:p>
    <w:p w14:paraId="477CF4A0" w14:textId="473D7374" w:rsidR="00D82DAC" w:rsidRDefault="00D82DAC">
      <w:pPr>
        <w:pStyle w:val="TOC3"/>
        <w:rPr>
          <w:rFonts w:asciiTheme="minorHAnsi" w:eastAsiaTheme="minorEastAsia" w:hAnsiTheme="minorHAnsi"/>
          <w:noProof/>
          <w:color w:val="auto"/>
          <w:sz w:val="22"/>
          <w:lang w:eastAsia="en-NZ"/>
        </w:rPr>
      </w:pPr>
      <w:hyperlink w:anchor="_Toc501356446" w:history="1">
        <w:r w:rsidRPr="00B22F8A">
          <w:rPr>
            <w:rStyle w:val="Hyperlink"/>
            <w:noProof/>
          </w:rPr>
          <w:t>Ministry advice and guidance prior to Ms A’s complaint</w:t>
        </w:r>
        <w:r>
          <w:rPr>
            <w:noProof/>
            <w:webHidden/>
          </w:rPr>
          <w:tab/>
        </w:r>
        <w:r>
          <w:rPr>
            <w:noProof/>
            <w:webHidden/>
          </w:rPr>
          <w:fldChar w:fldCharType="begin"/>
        </w:r>
        <w:r>
          <w:rPr>
            <w:noProof/>
            <w:webHidden/>
          </w:rPr>
          <w:instrText xml:space="preserve"> PAGEREF _Toc501356446 \h </w:instrText>
        </w:r>
        <w:r>
          <w:rPr>
            <w:noProof/>
            <w:webHidden/>
          </w:rPr>
        </w:r>
        <w:r>
          <w:rPr>
            <w:noProof/>
            <w:webHidden/>
          </w:rPr>
          <w:fldChar w:fldCharType="separate"/>
        </w:r>
        <w:r>
          <w:rPr>
            <w:noProof/>
            <w:webHidden/>
          </w:rPr>
          <w:t>31</w:t>
        </w:r>
        <w:r>
          <w:rPr>
            <w:noProof/>
            <w:webHidden/>
          </w:rPr>
          <w:fldChar w:fldCharType="end"/>
        </w:r>
      </w:hyperlink>
    </w:p>
    <w:p w14:paraId="1FC1823B" w14:textId="7252C219" w:rsidR="00D82DAC" w:rsidRDefault="00D82DAC">
      <w:pPr>
        <w:pStyle w:val="TOC4"/>
        <w:rPr>
          <w:rFonts w:asciiTheme="minorHAnsi" w:eastAsiaTheme="minorEastAsia" w:hAnsiTheme="minorHAnsi"/>
          <w:noProof/>
          <w:color w:val="auto"/>
          <w:sz w:val="22"/>
          <w:lang w:eastAsia="en-NZ"/>
        </w:rPr>
      </w:pPr>
      <w:hyperlink w:anchor="_Toc501356447" w:history="1">
        <w:r w:rsidRPr="00B22F8A">
          <w:rPr>
            <w:rStyle w:val="Hyperlink"/>
            <w:noProof/>
          </w:rPr>
          <w:t>Advice provided to schools prior to November 2016</w:t>
        </w:r>
        <w:r>
          <w:rPr>
            <w:noProof/>
            <w:webHidden/>
          </w:rPr>
          <w:tab/>
        </w:r>
        <w:r>
          <w:rPr>
            <w:noProof/>
            <w:webHidden/>
          </w:rPr>
          <w:fldChar w:fldCharType="begin"/>
        </w:r>
        <w:r>
          <w:rPr>
            <w:noProof/>
            <w:webHidden/>
          </w:rPr>
          <w:instrText xml:space="preserve"> PAGEREF _Toc501356447 \h </w:instrText>
        </w:r>
        <w:r>
          <w:rPr>
            <w:noProof/>
            <w:webHidden/>
          </w:rPr>
        </w:r>
        <w:r>
          <w:rPr>
            <w:noProof/>
            <w:webHidden/>
          </w:rPr>
          <w:fldChar w:fldCharType="separate"/>
        </w:r>
        <w:r>
          <w:rPr>
            <w:noProof/>
            <w:webHidden/>
          </w:rPr>
          <w:t>31</w:t>
        </w:r>
        <w:r>
          <w:rPr>
            <w:noProof/>
            <w:webHidden/>
          </w:rPr>
          <w:fldChar w:fldCharType="end"/>
        </w:r>
      </w:hyperlink>
    </w:p>
    <w:p w14:paraId="5DADDEAF" w14:textId="22F4DD91" w:rsidR="00D82DAC" w:rsidRDefault="00D82DAC">
      <w:pPr>
        <w:pStyle w:val="TOC4"/>
        <w:rPr>
          <w:rFonts w:asciiTheme="minorHAnsi" w:eastAsiaTheme="minorEastAsia" w:hAnsiTheme="minorHAnsi"/>
          <w:noProof/>
          <w:color w:val="auto"/>
          <w:sz w:val="22"/>
          <w:lang w:eastAsia="en-NZ"/>
        </w:rPr>
      </w:pPr>
      <w:hyperlink w:anchor="_Toc501356448" w:history="1">
        <w:r w:rsidRPr="00B22F8A">
          <w:rPr>
            <w:rStyle w:val="Hyperlink"/>
            <w:noProof/>
          </w:rPr>
          <w:t>Delay in issuing 2016 Guidance</w:t>
        </w:r>
        <w:r>
          <w:rPr>
            <w:noProof/>
            <w:webHidden/>
          </w:rPr>
          <w:tab/>
        </w:r>
        <w:r>
          <w:rPr>
            <w:noProof/>
            <w:webHidden/>
          </w:rPr>
          <w:fldChar w:fldCharType="begin"/>
        </w:r>
        <w:r>
          <w:rPr>
            <w:noProof/>
            <w:webHidden/>
          </w:rPr>
          <w:instrText xml:space="preserve"> PAGEREF _Toc501356448 \h </w:instrText>
        </w:r>
        <w:r>
          <w:rPr>
            <w:noProof/>
            <w:webHidden/>
          </w:rPr>
        </w:r>
        <w:r>
          <w:rPr>
            <w:noProof/>
            <w:webHidden/>
          </w:rPr>
          <w:fldChar w:fldCharType="separate"/>
        </w:r>
        <w:r>
          <w:rPr>
            <w:noProof/>
            <w:webHidden/>
          </w:rPr>
          <w:t>32</w:t>
        </w:r>
        <w:r>
          <w:rPr>
            <w:noProof/>
            <w:webHidden/>
          </w:rPr>
          <w:fldChar w:fldCharType="end"/>
        </w:r>
      </w:hyperlink>
    </w:p>
    <w:p w14:paraId="7244C3D3" w14:textId="2B34562D" w:rsidR="00D82DAC" w:rsidRDefault="00D82DAC">
      <w:pPr>
        <w:pStyle w:val="TOC3"/>
        <w:rPr>
          <w:rFonts w:asciiTheme="minorHAnsi" w:eastAsiaTheme="minorEastAsia" w:hAnsiTheme="minorHAnsi"/>
          <w:noProof/>
          <w:color w:val="auto"/>
          <w:sz w:val="22"/>
          <w:lang w:eastAsia="en-NZ"/>
        </w:rPr>
      </w:pPr>
      <w:hyperlink w:anchor="_Toc501356449" w:history="1">
        <w:r w:rsidRPr="00B22F8A">
          <w:rPr>
            <w:rStyle w:val="Hyperlink"/>
            <w:noProof/>
          </w:rPr>
          <w:t>The Ministry’s response to Ms A’s complaint</w:t>
        </w:r>
        <w:r>
          <w:rPr>
            <w:noProof/>
            <w:webHidden/>
          </w:rPr>
          <w:tab/>
        </w:r>
        <w:r>
          <w:rPr>
            <w:noProof/>
            <w:webHidden/>
          </w:rPr>
          <w:fldChar w:fldCharType="begin"/>
        </w:r>
        <w:r>
          <w:rPr>
            <w:noProof/>
            <w:webHidden/>
          </w:rPr>
          <w:instrText xml:space="preserve"> PAGEREF _Toc501356449 \h </w:instrText>
        </w:r>
        <w:r>
          <w:rPr>
            <w:noProof/>
            <w:webHidden/>
          </w:rPr>
        </w:r>
        <w:r>
          <w:rPr>
            <w:noProof/>
            <w:webHidden/>
          </w:rPr>
          <w:fldChar w:fldCharType="separate"/>
        </w:r>
        <w:r>
          <w:rPr>
            <w:noProof/>
            <w:webHidden/>
          </w:rPr>
          <w:t>33</w:t>
        </w:r>
        <w:r>
          <w:rPr>
            <w:noProof/>
            <w:webHidden/>
          </w:rPr>
          <w:fldChar w:fldCharType="end"/>
        </w:r>
      </w:hyperlink>
    </w:p>
    <w:p w14:paraId="53197734" w14:textId="2D0B6336" w:rsidR="00D82DAC" w:rsidRDefault="00D82DAC">
      <w:pPr>
        <w:pStyle w:val="TOC3"/>
        <w:rPr>
          <w:rFonts w:asciiTheme="minorHAnsi" w:eastAsiaTheme="minorEastAsia" w:hAnsiTheme="minorHAnsi"/>
          <w:noProof/>
          <w:color w:val="auto"/>
          <w:sz w:val="22"/>
          <w:lang w:eastAsia="en-NZ"/>
        </w:rPr>
      </w:pPr>
      <w:hyperlink w:anchor="_Toc501356450" w:history="1">
        <w:r w:rsidRPr="00B22F8A">
          <w:rPr>
            <w:rStyle w:val="Hyperlink"/>
            <w:noProof/>
          </w:rPr>
          <w:t>The Ministry’s awareness and oversight of the use of seclusion in schools</w:t>
        </w:r>
        <w:r>
          <w:rPr>
            <w:noProof/>
            <w:webHidden/>
          </w:rPr>
          <w:tab/>
        </w:r>
        <w:r>
          <w:rPr>
            <w:noProof/>
            <w:webHidden/>
          </w:rPr>
          <w:fldChar w:fldCharType="begin"/>
        </w:r>
        <w:r>
          <w:rPr>
            <w:noProof/>
            <w:webHidden/>
          </w:rPr>
          <w:instrText xml:space="preserve"> PAGEREF _Toc501356450 \h </w:instrText>
        </w:r>
        <w:r>
          <w:rPr>
            <w:noProof/>
            <w:webHidden/>
          </w:rPr>
        </w:r>
        <w:r>
          <w:rPr>
            <w:noProof/>
            <w:webHidden/>
          </w:rPr>
          <w:fldChar w:fldCharType="separate"/>
        </w:r>
        <w:r>
          <w:rPr>
            <w:noProof/>
            <w:webHidden/>
          </w:rPr>
          <w:t>33</w:t>
        </w:r>
        <w:r>
          <w:rPr>
            <w:noProof/>
            <w:webHidden/>
          </w:rPr>
          <w:fldChar w:fldCharType="end"/>
        </w:r>
      </w:hyperlink>
    </w:p>
    <w:p w14:paraId="12FEE1FB" w14:textId="5BD08275" w:rsidR="00D82DAC" w:rsidRDefault="00D82DAC">
      <w:pPr>
        <w:pStyle w:val="TOC2"/>
        <w:rPr>
          <w:rFonts w:asciiTheme="minorHAnsi" w:eastAsiaTheme="minorEastAsia" w:hAnsiTheme="minorHAnsi"/>
          <w:noProof/>
          <w:color w:val="auto"/>
          <w:sz w:val="22"/>
          <w:lang w:eastAsia="en-NZ"/>
        </w:rPr>
      </w:pPr>
      <w:hyperlink w:anchor="_Toc501356451" w:history="1">
        <w:r w:rsidRPr="00B22F8A">
          <w:rPr>
            <w:rStyle w:val="Hyperlink"/>
            <w:noProof/>
          </w:rPr>
          <w:t>ERO</w:t>
        </w:r>
        <w:r>
          <w:rPr>
            <w:noProof/>
            <w:webHidden/>
          </w:rPr>
          <w:tab/>
        </w:r>
        <w:r>
          <w:rPr>
            <w:noProof/>
            <w:webHidden/>
          </w:rPr>
          <w:fldChar w:fldCharType="begin"/>
        </w:r>
        <w:r>
          <w:rPr>
            <w:noProof/>
            <w:webHidden/>
          </w:rPr>
          <w:instrText xml:space="preserve"> PAGEREF _Toc501356451 \h </w:instrText>
        </w:r>
        <w:r>
          <w:rPr>
            <w:noProof/>
            <w:webHidden/>
          </w:rPr>
        </w:r>
        <w:r>
          <w:rPr>
            <w:noProof/>
            <w:webHidden/>
          </w:rPr>
          <w:fldChar w:fldCharType="separate"/>
        </w:r>
        <w:r>
          <w:rPr>
            <w:noProof/>
            <w:webHidden/>
          </w:rPr>
          <w:t>34</w:t>
        </w:r>
        <w:r>
          <w:rPr>
            <w:noProof/>
            <w:webHidden/>
          </w:rPr>
          <w:fldChar w:fldCharType="end"/>
        </w:r>
      </w:hyperlink>
    </w:p>
    <w:p w14:paraId="573016B9" w14:textId="586D1207" w:rsidR="00D82DAC" w:rsidRDefault="00D82DAC">
      <w:pPr>
        <w:pStyle w:val="TOC3"/>
        <w:rPr>
          <w:rFonts w:asciiTheme="minorHAnsi" w:eastAsiaTheme="minorEastAsia" w:hAnsiTheme="minorHAnsi"/>
          <w:noProof/>
          <w:color w:val="auto"/>
          <w:sz w:val="22"/>
          <w:lang w:eastAsia="en-NZ"/>
        </w:rPr>
      </w:pPr>
      <w:hyperlink w:anchor="_Toc501356452" w:history="1">
        <w:r w:rsidRPr="00B22F8A">
          <w:rPr>
            <w:rStyle w:val="Hyperlink"/>
            <w:noProof/>
          </w:rPr>
          <w:t>ERO’s systems for reviewing seclusion or time-out rooms and their use, in the context of its role and responsibilities</w:t>
        </w:r>
        <w:r>
          <w:rPr>
            <w:noProof/>
            <w:webHidden/>
          </w:rPr>
          <w:tab/>
        </w:r>
        <w:r>
          <w:rPr>
            <w:noProof/>
            <w:webHidden/>
          </w:rPr>
          <w:fldChar w:fldCharType="begin"/>
        </w:r>
        <w:r>
          <w:rPr>
            <w:noProof/>
            <w:webHidden/>
          </w:rPr>
          <w:instrText xml:space="preserve"> PAGEREF _Toc501356452 \h </w:instrText>
        </w:r>
        <w:r>
          <w:rPr>
            <w:noProof/>
            <w:webHidden/>
          </w:rPr>
        </w:r>
        <w:r>
          <w:rPr>
            <w:noProof/>
            <w:webHidden/>
          </w:rPr>
          <w:fldChar w:fldCharType="separate"/>
        </w:r>
        <w:r>
          <w:rPr>
            <w:noProof/>
            <w:webHidden/>
          </w:rPr>
          <w:t>34</w:t>
        </w:r>
        <w:r>
          <w:rPr>
            <w:noProof/>
            <w:webHidden/>
          </w:rPr>
          <w:fldChar w:fldCharType="end"/>
        </w:r>
      </w:hyperlink>
    </w:p>
    <w:p w14:paraId="6AE4AE6A" w14:textId="1CA09E02" w:rsidR="00D82DAC" w:rsidRDefault="00D82DAC">
      <w:pPr>
        <w:pStyle w:val="TOC1"/>
        <w:rPr>
          <w:rFonts w:asciiTheme="minorHAnsi" w:eastAsiaTheme="minorEastAsia" w:hAnsiTheme="minorHAnsi"/>
          <w:noProof/>
          <w:color w:val="auto"/>
          <w:sz w:val="22"/>
          <w:lang w:eastAsia="en-NZ"/>
        </w:rPr>
      </w:pPr>
      <w:hyperlink w:anchor="_Toc501356453" w:history="1">
        <w:r w:rsidRPr="00B22F8A">
          <w:rPr>
            <w:rStyle w:val="Hyperlink"/>
            <w:noProof/>
          </w:rPr>
          <w:t>Chief Ombudsman’s opinion</w:t>
        </w:r>
        <w:r>
          <w:rPr>
            <w:noProof/>
            <w:webHidden/>
          </w:rPr>
          <w:tab/>
        </w:r>
        <w:r>
          <w:rPr>
            <w:noProof/>
            <w:webHidden/>
          </w:rPr>
          <w:fldChar w:fldCharType="begin"/>
        </w:r>
        <w:r>
          <w:rPr>
            <w:noProof/>
            <w:webHidden/>
          </w:rPr>
          <w:instrText xml:space="preserve"> PAGEREF _Toc501356453 \h </w:instrText>
        </w:r>
        <w:r>
          <w:rPr>
            <w:noProof/>
            <w:webHidden/>
          </w:rPr>
        </w:r>
        <w:r>
          <w:rPr>
            <w:noProof/>
            <w:webHidden/>
          </w:rPr>
          <w:fldChar w:fldCharType="separate"/>
        </w:r>
        <w:r>
          <w:rPr>
            <w:noProof/>
            <w:webHidden/>
          </w:rPr>
          <w:t>34</w:t>
        </w:r>
        <w:r>
          <w:rPr>
            <w:noProof/>
            <w:webHidden/>
          </w:rPr>
          <w:fldChar w:fldCharType="end"/>
        </w:r>
      </w:hyperlink>
    </w:p>
    <w:p w14:paraId="62041855" w14:textId="6E09A467" w:rsidR="00D82DAC" w:rsidRDefault="00D82DAC">
      <w:pPr>
        <w:pStyle w:val="TOC1"/>
        <w:rPr>
          <w:rFonts w:asciiTheme="minorHAnsi" w:eastAsiaTheme="minorEastAsia" w:hAnsiTheme="minorHAnsi"/>
          <w:noProof/>
          <w:color w:val="auto"/>
          <w:sz w:val="22"/>
          <w:lang w:eastAsia="en-NZ"/>
        </w:rPr>
      </w:pPr>
      <w:hyperlink w:anchor="_Toc501356454" w:history="1">
        <w:r w:rsidRPr="00B22F8A">
          <w:rPr>
            <w:rStyle w:val="Hyperlink"/>
            <w:noProof/>
          </w:rPr>
          <w:t>Recommendations</w:t>
        </w:r>
        <w:r>
          <w:rPr>
            <w:noProof/>
            <w:webHidden/>
          </w:rPr>
          <w:tab/>
        </w:r>
        <w:r>
          <w:rPr>
            <w:noProof/>
            <w:webHidden/>
          </w:rPr>
          <w:fldChar w:fldCharType="begin"/>
        </w:r>
        <w:r>
          <w:rPr>
            <w:noProof/>
            <w:webHidden/>
          </w:rPr>
          <w:instrText xml:space="preserve"> PAGEREF _Toc501356454 \h </w:instrText>
        </w:r>
        <w:r>
          <w:rPr>
            <w:noProof/>
            <w:webHidden/>
          </w:rPr>
        </w:r>
        <w:r>
          <w:rPr>
            <w:noProof/>
            <w:webHidden/>
          </w:rPr>
          <w:fldChar w:fldCharType="separate"/>
        </w:r>
        <w:r>
          <w:rPr>
            <w:noProof/>
            <w:webHidden/>
          </w:rPr>
          <w:t>35</w:t>
        </w:r>
        <w:r>
          <w:rPr>
            <w:noProof/>
            <w:webHidden/>
          </w:rPr>
          <w:fldChar w:fldCharType="end"/>
        </w:r>
      </w:hyperlink>
    </w:p>
    <w:p w14:paraId="5CF5A149" w14:textId="67963797" w:rsidR="00DC5170" w:rsidRPr="00C822ED" w:rsidRDefault="00DC5170" w:rsidP="00DC5170">
      <w:pPr>
        <w:pStyle w:val="Heading1"/>
      </w:pPr>
      <w:r>
        <w:fldChar w:fldCharType="end"/>
      </w:r>
      <w:bookmarkStart w:id="1" w:name="_Toc501356398"/>
      <w:r w:rsidRPr="00C822ED">
        <w:t>Introduction</w:t>
      </w:r>
      <w:bookmarkEnd w:id="1"/>
    </w:p>
    <w:p w14:paraId="56394BC7" w14:textId="286B66D6" w:rsidR="00DC5170" w:rsidRPr="00C822ED" w:rsidRDefault="00DC5170" w:rsidP="00DC5170">
      <w:pPr>
        <w:pStyle w:val="Number1"/>
      </w:pPr>
      <w:r w:rsidRPr="00C822ED">
        <w:t xml:space="preserve">In October 2016, I announced my intention to investigate the use of seclusion in schools. This followed complaints from the parents of a student who attended Ruru Specialist School (Ruru) in Invercargill, and from </w:t>
      </w:r>
      <w:r>
        <w:t xml:space="preserve">the mother (‘Ms A’) of a student (‘B’) who </w:t>
      </w:r>
      <w:r w:rsidRPr="00C822ED">
        <w:t xml:space="preserve">attended Miramar Central School (Miramar) in Wellington. </w:t>
      </w:r>
    </w:p>
    <w:p w14:paraId="6F1CFE76" w14:textId="3B54EAF9" w:rsidR="00DC5170" w:rsidRPr="00C822ED" w:rsidRDefault="00DC5170" w:rsidP="00DC5170">
      <w:pPr>
        <w:pStyle w:val="Number1"/>
      </w:pPr>
      <w:r w:rsidRPr="00C822ED">
        <w:t xml:space="preserve">This report sets out my opinion in relation to Ms </w:t>
      </w:r>
      <w:r>
        <w:t>A’s</w:t>
      </w:r>
      <w:r w:rsidRPr="00C822ED">
        <w:t xml:space="preserve"> complaint. </w:t>
      </w:r>
    </w:p>
    <w:p w14:paraId="465AE7A8" w14:textId="77777777" w:rsidR="00DC5170" w:rsidRPr="00C822ED" w:rsidRDefault="00DC5170" w:rsidP="00DC5170">
      <w:pPr>
        <w:pStyle w:val="Heading1"/>
      </w:pPr>
      <w:bookmarkStart w:id="2" w:name="_Toc491865075"/>
      <w:bookmarkStart w:id="3" w:name="_Toc495420972"/>
      <w:bookmarkStart w:id="4" w:name="_Toc501356399"/>
      <w:r w:rsidRPr="00C822ED">
        <w:t>Summary</w:t>
      </w:r>
      <w:bookmarkEnd w:id="2"/>
      <w:bookmarkEnd w:id="3"/>
      <w:bookmarkEnd w:id="4"/>
    </w:p>
    <w:p w14:paraId="2875FC5D" w14:textId="4757DB2F" w:rsidR="00DC5170" w:rsidRPr="00C822ED" w:rsidRDefault="00DC5170" w:rsidP="00DC5170">
      <w:pPr>
        <w:pStyle w:val="Number1"/>
      </w:pPr>
      <w:r w:rsidRPr="00C822ED">
        <w:t xml:space="preserve">In October 2016, a complaint was received from </w:t>
      </w:r>
      <w:r>
        <w:t>Ms A</w:t>
      </w:r>
      <w:r w:rsidRPr="00C822ED">
        <w:t xml:space="preserve"> about the use of a </w:t>
      </w:r>
      <w:r w:rsidRPr="00C822ED">
        <w:rPr>
          <w:i/>
        </w:rPr>
        <w:t>‘time-out room’</w:t>
      </w:r>
      <w:r w:rsidRPr="00C822ED">
        <w:t xml:space="preserve"> at Miramar to seclude students, including her son</w:t>
      </w:r>
      <w:r>
        <w:t>, B</w:t>
      </w:r>
      <w:r w:rsidRPr="00C822ED">
        <w:t xml:space="preserve">. </w:t>
      </w:r>
    </w:p>
    <w:p w14:paraId="515F3794" w14:textId="10806BF9" w:rsidR="00DC5170" w:rsidRPr="00C822ED" w:rsidRDefault="00DC5170" w:rsidP="00DC5170">
      <w:pPr>
        <w:pStyle w:val="Number1"/>
      </w:pPr>
      <w:r w:rsidRPr="00C822ED">
        <w:t xml:space="preserve">I have investigated the use of the </w:t>
      </w:r>
      <w:r w:rsidRPr="00C822ED">
        <w:rPr>
          <w:i/>
        </w:rPr>
        <w:t>‘time-out room’</w:t>
      </w:r>
      <w:r w:rsidRPr="00C822ED">
        <w:t xml:space="preserve"> at Miramar to manage </w:t>
      </w:r>
      <w:r>
        <w:t>B</w:t>
      </w:r>
      <w:r w:rsidRPr="00C822ED">
        <w:t xml:space="preserve">’s behaviour, as well as related actions and omissions by the Ministry of Education (the Ministry) and the Education Review Office (ERO).   </w:t>
      </w:r>
    </w:p>
    <w:p w14:paraId="4CE400A8" w14:textId="77777777" w:rsidR="00DC5170" w:rsidRPr="00C822ED" w:rsidRDefault="00DC5170" w:rsidP="00DC5170">
      <w:pPr>
        <w:pStyle w:val="Number1"/>
      </w:pPr>
      <w:r w:rsidRPr="00C822ED">
        <w:t xml:space="preserve">I have formed the opinion that: </w:t>
      </w:r>
    </w:p>
    <w:p w14:paraId="61FA0957" w14:textId="29BAF764" w:rsidR="00DC5170" w:rsidRPr="00C822ED" w:rsidRDefault="00DC5170" w:rsidP="00DC5170">
      <w:pPr>
        <w:pStyle w:val="Number2"/>
      </w:pPr>
      <w:r w:rsidRPr="00C822ED">
        <w:t xml:space="preserve">Miramar acted unreasonably and oppressively in using its </w:t>
      </w:r>
      <w:r w:rsidRPr="00C822ED">
        <w:rPr>
          <w:bCs/>
          <w:i/>
          <w:iCs/>
        </w:rPr>
        <w:t>‘time-out room’</w:t>
      </w:r>
      <w:r w:rsidRPr="00C822ED">
        <w:t xml:space="preserve"> to manage </w:t>
      </w:r>
      <w:r>
        <w:t>B</w:t>
      </w:r>
      <w:r w:rsidRPr="00C822ED">
        <w:t>’s behaviour; and</w:t>
      </w:r>
    </w:p>
    <w:p w14:paraId="5045466A" w14:textId="77777777" w:rsidR="00DC5170" w:rsidRPr="00C822ED" w:rsidRDefault="00DC5170" w:rsidP="00DC5170">
      <w:pPr>
        <w:pStyle w:val="Number2"/>
      </w:pPr>
      <w:r w:rsidRPr="00C822ED">
        <w:t>the Ministry’s failure to provide schools with clear and unambiguous up-to-date guidance in relation to the use of seclusion was an unreasonable omission.</w:t>
      </w:r>
    </w:p>
    <w:p w14:paraId="0CAB3B5C" w14:textId="320D6E87" w:rsidR="00DC5170" w:rsidRPr="00C822ED" w:rsidRDefault="00DC5170" w:rsidP="00DC5170">
      <w:pPr>
        <w:pStyle w:val="Number1"/>
      </w:pPr>
      <w:r w:rsidRPr="00C822ED">
        <w:t xml:space="preserve">I recommend that Miramar provides </w:t>
      </w:r>
      <w:r>
        <w:t>B</w:t>
      </w:r>
      <w:r w:rsidRPr="00C822ED">
        <w:t xml:space="preserve"> and his parents with a written apology for its failings and an </w:t>
      </w:r>
      <w:r w:rsidRPr="00BB7C6A">
        <w:rPr>
          <w:rStyle w:val="Italics"/>
        </w:rPr>
        <w:t>ex</w:t>
      </w:r>
      <w:r w:rsidR="00BB7C6A" w:rsidRPr="00BB7C6A">
        <w:rPr>
          <w:rStyle w:val="Italics"/>
        </w:rPr>
        <w:t xml:space="preserve"> </w:t>
      </w:r>
      <w:r w:rsidRPr="00BB7C6A">
        <w:rPr>
          <w:rStyle w:val="Italics"/>
        </w:rPr>
        <w:t>gratia</w:t>
      </w:r>
      <w:r w:rsidRPr="00C822ED">
        <w:t xml:space="preserve"> payment of $3000. </w:t>
      </w:r>
    </w:p>
    <w:p w14:paraId="2010ECA6" w14:textId="77777777" w:rsidR="00DC5170" w:rsidRPr="00C822ED" w:rsidRDefault="00DC5170" w:rsidP="00DC5170">
      <w:pPr>
        <w:pStyle w:val="Heading1"/>
      </w:pPr>
      <w:bookmarkStart w:id="5" w:name="_Toc491865076"/>
      <w:bookmarkStart w:id="6" w:name="_Toc495420973"/>
      <w:bookmarkStart w:id="7" w:name="_Toc501356400"/>
      <w:r w:rsidRPr="00C822ED">
        <w:t>Background</w:t>
      </w:r>
      <w:bookmarkEnd w:id="5"/>
      <w:bookmarkEnd w:id="6"/>
      <w:bookmarkEnd w:id="7"/>
    </w:p>
    <w:p w14:paraId="445366EF" w14:textId="278319AE" w:rsidR="00DC5170" w:rsidRPr="00C822ED" w:rsidRDefault="00DC5170" w:rsidP="00DC5170">
      <w:pPr>
        <w:pStyle w:val="Number1"/>
      </w:pPr>
      <w:r>
        <w:t>B</w:t>
      </w:r>
      <w:r w:rsidRPr="00C822ED">
        <w:t xml:space="preserve"> started as a student at Miramar in 2010, age five. </w:t>
      </w:r>
    </w:p>
    <w:p w14:paraId="4EA0B55E" w14:textId="2D35338B" w:rsidR="00DC5170" w:rsidRPr="00C822ED" w:rsidRDefault="00DC5170" w:rsidP="00DC5170">
      <w:pPr>
        <w:pStyle w:val="Number1"/>
      </w:pPr>
      <w:r>
        <w:t>B</w:t>
      </w:r>
      <w:r w:rsidRPr="00C822ED">
        <w:t xml:space="preserve"> has Autism Spectrum Disorder and Global Developmental Delay, meaning he is severely delayed in all areas of neurotypical development. He received part-time teacher-aide support at Miramar through the Ongoing Resourcing Scheme (ORS), which is funded by the Ministry of Education (the Ministry). </w:t>
      </w:r>
      <w:r>
        <w:t>B</w:t>
      </w:r>
      <w:r w:rsidRPr="00C822ED">
        <w:t xml:space="preserve">’s family supplemented this with additional teacher-aide and therapist support. It was the expectation of </w:t>
      </w:r>
      <w:r>
        <w:t>B</w:t>
      </w:r>
      <w:r w:rsidRPr="00C822ED">
        <w:t xml:space="preserve">’s parents, </w:t>
      </w:r>
      <w:r>
        <w:t>Ms A and Mr A</w:t>
      </w:r>
      <w:r w:rsidRPr="00C822ED">
        <w:t xml:space="preserve">, that this would enable </w:t>
      </w:r>
      <w:r>
        <w:t>B</w:t>
      </w:r>
      <w:r w:rsidRPr="00C822ED">
        <w:t xml:space="preserve"> to be included full-time in mainstream education. </w:t>
      </w:r>
    </w:p>
    <w:p w14:paraId="065AA920" w14:textId="449C64A8" w:rsidR="00DC5170" w:rsidRPr="00C822ED" w:rsidRDefault="00DC5170" w:rsidP="00DC5170">
      <w:pPr>
        <w:pStyle w:val="Number1"/>
      </w:pPr>
      <w:r w:rsidRPr="00C822ED">
        <w:t xml:space="preserve">Ms </w:t>
      </w:r>
      <w:r>
        <w:t>A</w:t>
      </w:r>
      <w:r w:rsidRPr="00C822ED">
        <w:t xml:space="preserve"> and Mr </w:t>
      </w:r>
      <w:r>
        <w:t xml:space="preserve">A </w:t>
      </w:r>
      <w:r w:rsidRPr="00C822ED">
        <w:t xml:space="preserve">describe </w:t>
      </w:r>
      <w:r>
        <w:t>B’s</w:t>
      </w:r>
      <w:r w:rsidRPr="00C822ED">
        <w:t xml:space="preserve"> first few years at Miramar as largely successful. With a lot of input and support, he made considerably more progress than they understood would be possible. </w:t>
      </w:r>
    </w:p>
    <w:p w14:paraId="5F16D929" w14:textId="3152924F" w:rsidR="00DC5170" w:rsidRPr="00C822ED" w:rsidRDefault="00DC5170" w:rsidP="00DC5170">
      <w:pPr>
        <w:pStyle w:val="Number1"/>
      </w:pPr>
      <w:r w:rsidRPr="00C822ED">
        <w:t xml:space="preserve">Towards the end of 2015, Ms </w:t>
      </w:r>
      <w:r>
        <w:t>A</w:t>
      </w:r>
      <w:r w:rsidRPr="00C822ED">
        <w:t xml:space="preserve"> and Mr </w:t>
      </w:r>
      <w:r>
        <w:t>A</w:t>
      </w:r>
      <w:r w:rsidRPr="00C822ED">
        <w:t xml:space="preserve"> noticed changes in </w:t>
      </w:r>
      <w:r w:rsidR="004D7022">
        <w:t>B’s</w:t>
      </w:r>
      <w:r w:rsidR="004D7022" w:rsidRPr="00C822ED">
        <w:t xml:space="preserve"> </w:t>
      </w:r>
      <w:r w:rsidRPr="00C822ED">
        <w:t xml:space="preserve">behaviour, including a deterioration in his sleep patterns, increased fearfulness, and an increase in difficult behaviours. They were concerned about what was happening at school, including that </w:t>
      </w:r>
      <w:r w:rsidR="004D7022">
        <w:t>B</w:t>
      </w:r>
      <w:r w:rsidR="004D7022" w:rsidRPr="00C822ED">
        <w:t xml:space="preserve"> </w:t>
      </w:r>
      <w:r w:rsidRPr="00C822ED">
        <w:t xml:space="preserve">had been spending time in Miramar’s Special Education Centre (Kowhai Unit) without their knowledge and consent. The Kowhai Unit caters for students with high physical, social, and learning needs. </w:t>
      </w:r>
    </w:p>
    <w:p w14:paraId="0A95DE01" w14:textId="47C3A230" w:rsidR="00DC5170" w:rsidRPr="00C822ED" w:rsidRDefault="00DC5170" w:rsidP="00DC5170">
      <w:pPr>
        <w:pStyle w:val="Number1"/>
      </w:pPr>
      <w:r w:rsidRPr="00C822ED">
        <w:t>Ms </w:t>
      </w:r>
      <w:r w:rsidR="004D7022">
        <w:t>A</w:t>
      </w:r>
      <w:r w:rsidR="004D7022" w:rsidRPr="00C822ED">
        <w:t xml:space="preserve"> </w:t>
      </w:r>
      <w:r w:rsidRPr="00C822ED">
        <w:t xml:space="preserve">said that they had also heard rumours about students being locked in the Kowhai Unit, but when they asked staff about this at a meeting in December 2015 they were assured there was no such practice.    </w:t>
      </w:r>
    </w:p>
    <w:p w14:paraId="32727341" w14:textId="3731DBD6" w:rsidR="00DC5170" w:rsidRPr="00C822ED" w:rsidRDefault="00DC5170" w:rsidP="00DC5170">
      <w:pPr>
        <w:pStyle w:val="Number1"/>
      </w:pPr>
      <w:r w:rsidRPr="00C822ED">
        <w:t xml:space="preserve">In March 2016, it was agreed that </w:t>
      </w:r>
      <w:r w:rsidR="004D7022">
        <w:t>B</w:t>
      </w:r>
      <w:r w:rsidR="004D7022" w:rsidRPr="00C822ED">
        <w:t xml:space="preserve"> </w:t>
      </w:r>
      <w:r w:rsidRPr="00C822ED">
        <w:t>would spend a limited amount of time in the Kowhai Unit each week, when teacher-aide support was not available (from 2.30 to 3pm Monday to Wednesday, and at break times).</w:t>
      </w:r>
    </w:p>
    <w:p w14:paraId="6BBC4280" w14:textId="133BB471" w:rsidR="00DC5170" w:rsidRPr="00C822ED" w:rsidRDefault="00DC5170" w:rsidP="00DC5170">
      <w:pPr>
        <w:pStyle w:val="Number1"/>
        <w:spacing w:after="120"/>
      </w:pPr>
      <w:r w:rsidRPr="00C822ED">
        <w:t xml:space="preserve">On 21 June 2016, lead specialist teacher </w:t>
      </w:r>
      <w:r w:rsidR="004D7022">
        <w:t>Ms C</w:t>
      </w:r>
      <w:r w:rsidRPr="00C822ED">
        <w:t xml:space="preserve"> emailed Ms </w:t>
      </w:r>
      <w:r w:rsidR="004D7022">
        <w:t>A</w:t>
      </w:r>
      <w:r w:rsidR="004D7022" w:rsidRPr="00C822ED">
        <w:t xml:space="preserve"> </w:t>
      </w:r>
      <w:r w:rsidRPr="00C822ED">
        <w:t xml:space="preserve">with information that she proposed adding to </w:t>
      </w:r>
      <w:r w:rsidR="004D7022">
        <w:t>B’s</w:t>
      </w:r>
      <w:r w:rsidR="004D7022" w:rsidRPr="00C822ED">
        <w:t xml:space="preserve"> </w:t>
      </w:r>
      <w:r w:rsidRPr="00C822ED">
        <w:t xml:space="preserve">Behaviour Support Plan (BSP), about the use of </w:t>
      </w:r>
      <w:r w:rsidRPr="00C822ED">
        <w:rPr>
          <w:bCs/>
          <w:i/>
          <w:iCs/>
        </w:rPr>
        <w:t>‘time-out’</w:t>
      </w:r>
      <w:r w:rsidRPr="00C822ED">
        <w:t>:</w:t>
      </w:r>
    </w:p>
    <w:p w14:paraId="30502A0D" w14:textId="55DA6D86" w:rsidR="00DC5170" w:rsidRPr="00C822ED" w:rsidRDefault="00DC5170" w:rsidP="00DC5170">
      <w:pPr>
        <w:pStyle w:val="Quotationseparateparagraph"/>
        <w:ind w:left="1134"/>
      </w:pPr>
      <w:r w:rsidRPr="00C822ED">
        <w:t xml:space="preserve">There are times when </w:t>
      </w:r>
      <w:r w:rsidR="004D7022">
        <w:t>B’s</w:t>
      </w:r>
      <w:r w:rsidR="004D7022" w:rsidRPr="00C822ED">
        <w:t xml:space="preserve"> </w:t>
      </w:r>
      <w:r w:rsidRPr="00C822ED">
        <w:t xml:space="preserve">behaviour becomes physical to others. He can grab at them, their arms, face or around the throat. When this happens he has a reminder of good hands, hands to himself and try again. If he repeats any of these behaviours he is to go onto the timeout chair for 1 minute—use timer. Once this minute is finished he is to be asked ‘what did you do—to be in time out?’ It is important </w:t>
      </w:r>
      <w:r w:rsidR="004D7022">
        <w:t>B</w:t>
      </w:r>
      <w:r w:rsidR="004D7022" w:rsidRPr="00C822ED">
        <w:t xml:space="preserve"> </w:t>
      </w:r>
      <w:r w:rsidRPr="00C822ED">
        <w:t xml:space="preserve">gives a reason. If he cannot answer he is to be told, then asked again, so he is clear as to the reason for time out. </w:t>
      </w:r>
    </w:p>
    <w:p w14:paraId="0E6A10D0" w14:textId="37A888B8" w:rsidR="00DC5170" w:rsidRPr="00C822ED" w:rsidRDefault="00DC5170" w:rsidP="00DC5170">
      <w:pPr>
        <w:pStyle w:val="Quotationseparateparagraph"/>
        <w:ind w:left="1134"/>
      </w:pPr>
      <w:r w:rsidRPr="00C822ED">
        <w:t xml:space="preserve">Should he not sit in the chair and run away is to go into the time out room for 1 Minute. Once this minute is finished he is to be asked ‘what did you do—to be in time out?’ It is important </w:t>
      </w:r>
      <w:r w:rsidR="004D7022">
        <w:t>B</w:t>
      </w:r>
      <w:r w:rsidR="004D7022" w:rsidRPr="00C822ED">
        <w:t xml:space="preserve"> </w:t>
      </w:r>
      <w:r w:rsidRPr="00C822ED">
        <w:t xml:space="preserve">gives a reason. If he cannot answer he is to be told, then asked again, so he is clear as to the reason for time out. </w:t>
      </w:r>
    </w:p>
    <w:p w14:paraId="1613B81C" w14:textId="77777777" w:rsidR="00DC5170" w:rsidRPr="00C822ED" w:rsidRDefault="00DC5170" w:rsidP="00DC5170">
      <w:pPr>
        <w:pStyle w:val="Quotationseparateparagraph"/>
        <w:ind w:left="1134"/>
      </w:pPr>
      <w:r w:rsidRPr="00C822ED">
        <w:t>Following use of the time-out room there is a time-out room report to be filled out—this hangs next to the door. This is to ensure transparency when using the room. The policy surrounding using the time out room is alongside and must be read.</w:t>
      </w:r>
    </w:p>
    <w:p w14:paraId="0D8AB4A9" w14:textId="5791C8EB" w:rsidR="00DC5170" w:rsidRPr="00C822ED" w:rsidRDefault="00DC5170" w:rsidP="00DC5170">
      <w:pPr>
        <w:pStyle w:val="Number1"/>
      </w:pPr>
      <w:r w:rsidRPr="00C822ED">
        <w:t xml:space="preserve">Ms </w:t>
      </w:r>
      <w:r w:rsidR="004D7022">
        <w:t>C</w:t>
      </w:r>
      <w:r w:rsidR="004D7022" w:rsidRPr="00C822ED">
        <w:t xml:space="preserve"> </w:t>
      </w:r>
      <w:r w:rsidRPr="00C822ED">
        <w:t xml:space="preserve">also sent a copy of Miramar’s </w:t>
      </w:r>
      <w:r w:rsidRPr="003B1FEE">
        <w:rPr>
          <w:rStyle w:val="Quotationwithinthesentence"/>
        </w:rPr>
        <w:t>‘Use of the Time-Out Room’</w:t>
      </w:r>
      <w:r w:rsidRPr="00C822ED">
        <w:t xml:space="preserve"> policy </w:t>
      </w:r>
      <w:r w:rsidRPr="003B1FEE">
        <w:rPr>
          <w:rStyle w:val="Quotationwithinthesentence"/>
        </w:rPr>
        <w:t>(‘time-out room’ policy</w:t>
      </w:r>
      <w:r w:rsidRPr="00C822ED">
        <w:t xml:space="preserve">) and noted in her email: </w:t>
      </w:r>
      <w:r w:rsidRPr="006A0C74">
        <w:rPr>
          <w:rStyle w:val="Quotationwithinthesentence"/>
        </w:rPr>
        <w:t>‘Once we reach an agreement as to how it’s written up, I will attach [the] behaviour plan and print it for you’</w:t>
      </w:r>
      <w:r w:rsidRPr="00C822ED">
        <w:t xml:space="preserve">. </w:t>
      </w:r>
    </w:p>
    <w:p w14:paraId="1D416A80" w14:textId="1EC956DB" w:rsidR="00DC5170" w:rsidRPr="00C822ED" w:rsidRDefault="00DC5170" w:rsidP="00DC5170">
      <w:pPr>
        <w:pStyle w:val="Number1"/>
      </w:pPr>
      <w:r w:rsidRPr="00C822ED">
        <w:t xml:space="preserve">Ms </w:t>
      </w:r>
      <w:r w:rsidR="004D7022">
        <w:t>A</w:t>
      </w:r>
      <w:r w:rsidR="004D7022" w:rsidRPr="00C822ED">
        <w:t xml:space="preserve"> </w:t>
      </w:r>
      <w:r w:rsidRPr="00C822ED">
        <w:t xml:space="preserve">was concerned about what was proposed. She telephoned </w:t>
      </w:r>
      <w:r w:rsidR="004D7022">
        <w:t xml:space="preserve">B’s </w:t>
      </w:r>
      <w:r w:rsidRPr="00C822ED">
        <w:t xml:space="preserve">Ministry key worker, </w:t>
      </w:r>
      <w:r w:rsidR="004D7022">
        <w:t>Ms D</w:t>
      </w:r>
      <w:r w:rsidRPr="00C822ED">
        <w:t>, who was on leave at the time. In the meantime, Ms </w:t>
      </w:r>
      <w:r w:rsidR="004D7022">
        <w:t>A</w:t>
      </w:r>
      <w:r w:rsidR="004D7022" w:rsidRPr="00C822ED">
        <w:t xml:space="preserve"> </w:t>
      </w:r>
      <w:r w:rsidRPr="00C822ED">
        <w:t xml:space="preserve">did not reply to Ms </w:t>
      </w:r>
      <w:r w:rsidR="004D7022">
        <w:t>C</w:t>
      </w:r>
      <w:r w:rsidRPr="00C822ED">
        <w:t>.</w:t>
      </w:r>
    </w:p>
    <w:p w14:paraId="719F5F54" w14:textId="3BF8679E" w:rsidR="00DC5170" w:rsidRPr="00C822ED" w:rsidRDefault="00DC5170" w:rsidP="00DC5170">
      <w:pPr>
        <w:pStyle w:val="Number1"/>
      </w:pPr>
      <w:r w:rsidRPr="00C822ED">
        <w:t xml:space="preserve">There is conflicting evidence regarding a discussion between Ms </w:t>
      </w:r>
      <w:r w:rsidR="004D7022">
        <w:t>C</w:t>
      </w:r>
      <w:r w:rsidR="004D7022" w:rsidRPr="00C822ED">
        <w:t xml:space="preserve"> </w:t>
      </w:r>
      <w:r w:rsidRPr="00C822ED">
        <w:t>and Ms </w:t>
      </w:r>
      <w:r w:rsidR="004D7022">
        <w:t>A</w:t>
      </w:r>
      <w:r w:rsidR="004D7022" w:rsidRPr="00C822ED">
        <w:t xml:space="preserve"> </w:t>
      </w:r>
      <w:r w:rsidRPr="00C822ED">
        <w:t xml:space="preserve">prior to this email: </w:t>
      </w:r>
    </w:p>
    <w:p w14:paraId="0A190784" w14:textId="72E822A1" w:rsidR="00DC5170" w:rsidRPr="00C822ED" w:rsidRDefault="00DC5170" w:rsidP="00DC5170">
      <w:pPr>
        <w:pStyle w:val="Number2"/>
      </w:pPr>
      <w:r w:rsidRPr="00C822ED">
        <w:t xml:space="preserve">Ms </w:t>
      </w:r>
      <w:r w:rsidR="004D7022">
        <w:t>C</w:t>
      </w:r>
      <w:r w:rsidR="004D7022" w:rsidRPr="00C822ED">
        <w:t xml:space="preserve"> </w:t>
      </w:r>
      <w:r w:rsidRPr="00C822ED">
        <w:t xml:space="preserve">said that she spoke to Ms </w:t>
      </w:r>
      <w:r w:rsidR="004D7022">
        <w:t>A</w:t>
      </w:r>
      <w:r w:rsidR="004D7022" w:rsidRPr="00C822ED">
        <w:t xml:space="preserve"> </w:t>
      </w:r>
      <w:r w:rsidRPr="00C822ED">
        <w:t xml:space="preserve">on 20 June 2016 about the fact that the time-out strategy they had been using with </w:t>
      </w:r>
      <w:r w:rsidR="004D7022">
        <w:t>B</w:t>
      </w:r>
      <w:r w:rsidRPr="00C822ED">
        <w:t xml:space="preserve">, with him sitting on a chair, was not always working, and they may need to use the </w:t>
      </w:r>
      <w:r w:rsidRPr="00C822ED">
        <w:rPr>
          <w:i/>
        </w:rPr>
        <w:t>‘time-out room’</w:t>
      </w:r>
      <w:r w:rsidRPr="00C822ED">
        <w:t>. Ms </w:t>
      </w:r>
      <w:r w:rsidR="004D7022">
        <w:t>C</w:t>
      </w:r>
      <w:r w:rsidR="004D7022" w:rsidRPr="00C822ED">
        <w:t xml:space="preserve"> </w:t>
      </w:r>
      <w:r w:rsidRPr="00C822ED">
        <w:t xml:space="preserve">recalled Ms </w:t>
      </w:r>
      <w:r w:rsidR="004D7022">
        <w:t>A</w:t>
      </w:r>
      <w:r w:rsidR="004D7022" w:rsidRPr="00C822ED">
        <w:t xml:space="preserve"> </w:t>
      </w:r>
      <w:r w:rsidRPr="00C822ED">
        <w:t xml:space="preserve">saying time-out was used at home and she </w:t>
      </w:r>
      <w:r w:rsidRPr="00C822ED">
        <w:rPr>
          <w:i/>
        </w:rPr>
        <w:t>‘was OK with time out’</w:t>
      </w:r>
      <w:r w:rsidRPr="00C822ED">
        <w:t xml:space="preserve">. Ms </w:t>
      </w:r>
      <w:r w:rsidR="004D7022">
        <w:t>C</w:t>
      </w:r>
      <w:r w:rsidR="004D7022" w:rsidRPr="00C822ED">
        <w:t xml:space="preserve"> </w:t>
      </w:r>
      <w:r w:rsidRPr="00C822ED">
        <w:t xml:space="preserve">also said that she showed Ms </w:t>
      </w:r>
      <w:r w:rsidR="004D7022">
        <w:t>A</w:t>
      </w:r>
      <w:r w:rsidR="004D7022" w:rsidRPr="00C822ED">
        <w:t xml:space="preserve"> </w:t>
      </w:r>
      <w:r w:rsidRPr="00C822ED">
        <w:t xml:space="preserve">the room.  </w:t>
      </w:r>
    </w:p>
    <w:p w14:paraId="7D41F8F0" w14:textId="47059097" w:rsidR="00DC5170" w:rsidRPr="00C822ED" w:rsidRDefault="00DC5170" w:rsidP="00DC5170">
      <w:pPr>
        <w:pStyle w:val="Number2"/>
      </w:pPr>
      <w:r w:rsidRPr="00C822ED">
        <w:t xml:space="preserve">Ms </w:t>
      </w:r>
      <w:r w:rsidR="004D7022">
        <w:t>A</w:t>
      </w:r>
      <w:r w:rsidR="004D7022" w:rsidRPr="00C822ED">
        <w:t xml:space="preserve"> </w:t>
      </w:r>
      <w:r w:rsidRPr="00C822ED">
        <w:t xml:space="preserve">recalled a casual conversation with Ms </w:t>
      </w:r>
      <w:r w:rsidR="004D7022">
        <w:t>C</w:t>
      </w:r>
      <w:r w:rsidR="004D7022" w:rsidRPr="00C822ED">
        <w:t xml:space="preserve"> </w:t>
      </w:r>
      <w:r w:rsidRPr="00C822ED">
        <w:t xml:space="preserve">about time-out on a stool if diversion techniques were not helping </w:t>
      </w:r>
      <w:r w:rsidR="004D7022">
        <w:t>B</w:t>
      </w:r>
      <w:r w:rsidR="004D7022" w:rsidRPr="00C822ED">
        <w:t xml:space="preserve"> </w:t>
      </w:r>
      <w:r w:rsidRPr="00C822ED">
        <w:t xml:space="preserve">to manage himself, but said there was no discussion about trialling the </w:t>
      </w:r>
      <w:r w:rsidRPr="00C822ED">
        <w:rPr>
          <w:i/>
        </w:rPr>
        <w:t>‘time-out room’</w:t>
      </w:r>
      <w:r w:rsidRPr="00C822ED">
        <w:t xml:space="preserve">. She said that prior to the email of 21 June 2016 she did not know the room existed, and she would never consent to locking </w:t>
      </w:r>
      <w:r w:rsidR="004D7022">
        <w:t>B</w:t>
      </w:r>
      <w:r w:rsidR="004D7022" w:rsidRPr="00C822ED">
        <w:t xml:space="preserve"> </w:t>
      </w:r>
      <w:r w:rsidRPr="00C822ED">
        <w:t>in a small dark empty room, alone.</w:t>
      </w:r>
    </w:p>
    <w:p w14:paraId="66F812E9" w14:textId="2521BCBE" w:rsidR="00DC5170" w:rsidRPr="00C822ED" w:rsidRDefault="00DC5170" w:rsidP="00DC5170">
      <w:pPr>
        <w:pStyle w:val="Number1"/>
      </w:pPr>
      <w:r w:rsidRPr="00C822ED">
        <w:t xml:space="preserve">On 7 July 2016, </w:t>
      </w:r>
      <w:r w:rsidR="004D7022">
        <w:t>B</w:t>
      </w:r>
      <w:r w:rsidR="004D7022" w:rsidRPr="00C822ED">
        <w:t xml:space="preserve">’s </w:t>
      </w:r>
      <w:r w:rsidRPr="00C822ED">
        <w:t xml:space="preserve">Applied Behaviour Analysis (ABA) therapist </w:t>
      </w:r>
      <w:r w:rsidR="004D7022">
        <w:t>Ms E</w:t>
      </w:r>
      <w:r w:rsidRPr="00C822ED">
        <w:t xml:space="preserve"> informed Ms </w:t>
      </w:r>
      <w:r w:rsidR="004D7022">
        <w:t>A</w:t>
      </w:r>
      <w:r w:rsidR="004D7022" w:rsidRPr="00C822ED">
        <w:t xml:space="preserve"> </w:t>
      </w:r>
      <w:r w:rsidRPr="00C822ED">
        <w:t xml:space="preserve">that on returning from her lunch-break that day, she had found </w:t>
      </w:r>
      <w:r w:rsidR="004D7022">
        <w:t>B</w:t>
      </w:r>
      <w:r w:rsidR="004D7022" w:rsidRPr="00C822ED">
        <w:t xml:space="preserve"> </w:t>
      </w:r>
      <w:r w:rsidRPr="00C822ED">
        <w:t xml:space="preserve">unattended and locked in a small dark room in the Kowhai Unit. Ms </w:t>
      </w:r>
      <w:r w:rsidR="004D7022">
        <w:t>E</w:t>
      </w:r>
      <w:r w:rsidR="004D7022" w:rsidRPr="00C822ED">
        <w:t xml:space="preserve"> </w:t>
      </w:r>
      <w:r w:rsidRPr="00C822ED">
        <w:t xml:space="preserve">said she heard </w:t>
      </w:r>
      <w:r w:rsidR="004D7022">
        <w:t>B</w:t>
      </w:r>
      <w:r w:rsidR="004D7022" w:rsidRPr="00C822ED">
        <w:t xml:space="preserve"> </w:t>
      </w:r>
      <w:r w:rsidRPr="00C822ED">
        <w:t xml:space="preserve">crying loudly, pleading to be let out. She did not immediately see the lock at the top of the door, and sought the assistance of a teacher-aide to let </w:t>
      </w:r>
      <w:r w:rsidR="004D7022">
        <w:t>B</w:t>
      </w:r>
      <w:r w:rsidR="004D7022" w:rsidRPr="00C822ED">
        <w:t xml:space="preserve"> </w:t>
      </w:r>
      <w:r w:rsidRPr="00C822ED">
        <w:t xml:space="preserve">out. He was in a distressed state. </w:t>
      </w:r>
    </w:p>
    <w:p w14:paraId="55FA5B12" w14:textId="19111DA4" w:rsidR="00DC5170" w:rsidRPr="00C822ED" w:rsidRDefault="00DC5170" w:rsidP="00DC5170">
      <w:pPr>
        <w:pStyle w:val="Number1"/>
      </w:pPr>
      <w:r w:rsidRPr="00C822ED">
        <w:t xml:space="preserve">Ms </w:t>
      </w:r>
      <w:r w:rsidR="004D7022">
        <w:t>A</w:t>
      </w:r>
      <w:r w:rsidR="004D7022" w:rsidRPr="00C822ED">
        <w:t xml:space="preserve"> </w:t>
      </w:r>
      <w:r w:rsidRPr="00C822ED">
        <w:t xml:space="preserve">spoke to staff at the school and was told that </w:t>
      </w:r>
      <w:r w:rsidR="004D7022">
        <w:t>B</w:t>
      </w:r>
      <w:r w:rsidR="004D7022" w:rsidRPr="00C822ED">
        <w:t xml:space="preserve"> </w:t>
      </w:r>
      <w:r w:rsidRPr="00C822ED">
        <w:t xml:space="preserve">had been locked in the room for ten minutes or possibly longer, that it was the Principal who had locked him in, and that </w:t>
      </w:r>
      <w:r w:rsidR="004D7022">
        <w:t>B</w:t>
      </w:r>
      <w:r w:rsidR="004D7022" w:rsidRPr="00C822ED">
        <w:t xml:space="preserve"> </w:t>
      </w:r>
      <w:r w:rsidRPr="00C822ED">
        <w:t xml:space="preserve">had been locked in the room previously. </w:t>
      </w:r>
    </w:p>
    <w:p w14:paraId="0084A6FF" w14:textId="414277F9" w:rsidR="00DC5170" w:rsidRPr="00C822ED" w:rsidRDefault="00DC5170" w:rsidP="00DC5170">
      <w:pPr>
        <w:pStyle w:val="Number1"/>
      </w:pPr>
      <w:r w:rsidRPr="00C822ED">
        <w:t xml:space="preserve">On 8 July 2016, Ms </w:t>
      </w:r>
      <w:r w:rsidR="004D7022">
        <w:t>A</w:t>
      </w:r>
      <w:r w:rsidR="004D7022" w:rsidRPr="00C822ED">
        <w:t xml:space="preserve"> </w:t>
      </w:r>
      <w:r w:rsidRPr="00C822ED">
        <w:t xml:space="preserve">and Mr </w:t>
      </w:r>
      <w:r w:rsidR="004D7022">
        <w:t>A</w:t>
      </w:r>
      <w:r w:rsidR="004D7022" w:rsidRPr="00C822ED">
        <w:t xml:space="preserve"> </w:t>
      </w:r>
      <w:r w:rsidRPr="00C822ED">
        <w:t xml:space="preserve">withdrew </w:t>
      </w:r>
      <w:r w:rsidR="004D7022">
        <w:t>their son</w:t>
      </w:r>
      <w:r w:rsidR="004D7022" w:rsidRPr="00C822ED">
        <w:t xml:space="preserve"> </w:t>
      </w:r>
      <w:r w:rsidRPr="00C822ED">
        <w:t xml:space="preserve">from Miramar. </w:t>
      </w:r>
    </w:p>
    <w:p w14:paraId="7C0735DC" w14:textId="77777777" w:rsidR="00DC5170" w:rsidRPr="00C822ED" w:rsidRDefault="00DC5170" w:rsidP="00DC5170">
      <w:pPr>
        <w:pStyle w:val="Heading2"/>
      </w:pPr>
      <w:bookmarkStart w:id="8" w:name="_Toc491865077"/>
      <w:bookmarkStart w:id="9" w:name="_Toc495420974"/>
      <w:bookmarkStart w:id="10" w:name="_Toc501356401"/>
      <w:r w:rsidRPr="00C822ED">
        <w:t>Complaints to the Board of Trustees and the Ministry of Education</w:t>
      </w:r>
      <w:bookmarkEnd w:id="8"/>
      <w:bookmarkEnd w:id="9"/>
      <w:bookmarkEnd w:id="10"/>
    </w:p>
    <w:p w14:paraId="3BAA4617" w14:textId="2E015ACF" w:rsidR="00DC5170" w:rsidRPr="00C822ED" w:rsidRDefault="00DC5170" w:rsidP="00DC5170">
      <w:pPr>
        <w:pStyle w:val="Number1"/>
      </w:pPr>
      <w:r w:rsidRPr="00C822ED">
        <w:t xml:space="preserve">On 22 July 2016, Ms </w:t>
      </w:r>
      <w:r w:rsidR="004D7022">
        <w:t>A</w:t>
      </w:r>
      <w:r w:rsidR="004D7022" w:rsidRPr="00C822ED">
        <w:t xml:space="preserve"> </w:t>
      </w:r>
      <w:r w:rsidRPr="00C822ED">
        <w:t>complained to Miramar’s Board of Trustees (the Board) and the Ministry.</w:t>
      </w:r>
    </w:p>
    <w:p w14:paraId="0E4FA777" w14:textId="05057864" w:rsidR="00DC5170" w:rsidRPr="00C822ED" w:rsidRDefault="00DC5170" w:rsidP="00DC5170">
      <w:pPr>
        <w:pStyle w:val="Number1"/>
      </w:pPr>
      <w:r w:rsidRPr="00C822ED">
        <w:t>On 25 or 26 July 2016, the Ministry contacted the Principal</w:t>
      </w:r>
      <w:r w:rsidR="004D7022">
        <w:t>, Mr F,</w:t>
      </w:r>
      <w:r w:rsidRPr="00C822ED">
        <w:t xml:space="preserve"> and it was agreed that an independent investigation would be carried out. </w:t>
      </w:r>
    </w:p>
    <w:p w14:paraId="20D8422B" w14:textId="2D66970B" w:rsidR="00DC5170" w:rsidRPr="00C822ED" w:rsidRDefault="00DC5170" w:rsidP="00DC5170">
      <w:pPr>
        <w:pStyle w:val="Number1"/>
      </w:pPr>
      <w:r w:rsidRPr="00C822ED">
        <w:t xml:space="preserve">On 27 July 2016, the Ministry appointed </w:t>
      </w:r>
      <w:r w:rsidR="004D7022">
        <w:t>a h</w:t>
      </w:r>
      <w:r w:rsidRPr="00C822ED">
        <w:t xml:space="preserve">uman </w:t>
      </w:r>
      <w:r w:rsidR="004D7022">
        <w:t>r</w:t>
      </w:r>
      <w:r w:rsidRPr="00C822ED">
        <w:t xml:space="preserve">esources </w:t>
      </w:r>
      <w:r w:rsidR="004D7022">
        <w:t>c</w:t>
      </w:r>
      <w:r w:rsidRPr="00C822ED">
        <w:t>onsultant</w:t>
      </w:r>
      <w:r w:rsidR="004D7022">
        <w:t xml:space="preserve">, Ms </w:t>
      </w:r>
      <w:r w:rsidR="00EF3E0E">
        <w:t>G</w:t>
      </w:r>
      <w:r w:rsidR="004D7022">
        <w:t xml:space="preserve">, </w:t>
      </w:r>
      <w:r w:rsidRPr="00C822ED">
        <w:t xml:space="preserve">to investigate Ms </w:t>
      </w:r>
      <w:r w:rsidR="004D7022">
        <w:t>A’s</w:t>
      </w:r>
      <w:r w:rsidR="004D7022" w:rsidRPr="00C822ED">
        <w:t xml:space="preserve"> </w:t>
      </w:r>
      <w:r w:rsidRPr="00C822ED">
        <w:t xml:space="preserve">complaint. </w:t>
      </w:r>
    </w:p>
    <w:p w14:paraId="236F3F78" w14:textId="1C02183B" w:rsidR="00DC5170" w:rsidRPr="00C822ED" w:rsidRDefault="00DC5170" w:rsidP="00DC5170">
      <w:pPr>
        <w:pStyle w:val="Number1"/>
      </w:pPr>
      <w:r w:rsidRPr="00C822ED">
        <w:t xml:space="preserve">On 4 August 2016, Ms </w:t>
      </w:r>
      <w:r w:rsidR="004D7022">
        <w:t>A</w:t>
      </w:r>
      <w:r w:rsidR="004D7022" w:rsidRPr="00C822ED">
        <w:t xml:space="preserve"> </w:t>
      </w:r>
      <w:r w:rsidRPr="00C822ED">
        <w:t xml:space="preserve">met with the Board Chair, </w:t>
      </w:r>
      <w:r w:rsidR="004D7022">
        <w:t xml:space="preserve">Ms </w:t>
      </w:r>
      <w:r w:rsidR="00EF3E0E">
        <w:t>H</w:t>
      </w:r>
      <w:r w:rsidRPr="00C822ED">
        <w:t>. In a follow-up letter, Ms </w:t>
      </w:r>
      <w:r w:rsidR="00EF3E0E">
        <w:t>H</w:t>
      </w:r>
      <w:r w:rsidR="004D7022" w:rsidRPr="00C822ED">
        <w:t xml:space="preserve"> </w:t>
      </w:r>
      <w:r w:rsidRPr="00C822ED">
        <w:t>confirmed that the Ministry would be reviewing the Kowhai Unit’s processes and procedures, and Miramar would work with the Ministry to ensure that the investigation was independent and timely.</w:t>
      </w:r>
    </w:p>
    <w:p w14:paraId="7DE29BE2" w14:textId="17684E27" w:rsidR="00DC5170" w:rsidRPr="00C822ED" w:rsidRDefault="00DC5170" w:rsidP="00DC5170">
      <w:pPr>
        <w:pStyle w:val="Heading2"/>
      </w:pPr>
      <w:bookmarkStart w:id="11" w:name="_Toc491865078"/>
      <w:bookmarkStart w:id="12" w:name="_Toc495420975"/>
      <w:bookmarkStart w:id="13" w:name="_Toc501356402"/>
      <w:r w:rsidRPr="00C822ED">
        <w:t xml:space="preserve">Ms </w:t>
      </w:r>
      <w:r w:rsidR="00EF3E0E">
        <w:t>G</w:t>
      </w:r>
      <w:r w:rsidR="004D7022" w:rsidRPr="00C822ED">
        <w:t xml:space="preserve">’s </w:t>
      </w:r>
      <w:r w:rsidRPr="00C822ED">
        <w:t>investigation</w:t>
      </w:r>
      <w:bookmarkEnd w:id="11"/>
      <w:bookmarkEnd w:id="12"/>
      <w:bookmarkEnd w:id="13"/>
    </w:p>
    <w:p w14:paraId="79831D44" w14:textId="66178A06" w:rsidR="00DC5170" w:rsidRPr="00C822ED" w:rsidRDefault="00DC5170" w:rsidP="00DC5170">
      <w:pPr>
        <w:pStyle w:val="Number1"/>
      </w:pPr>
      <w:r w:rsidRPr="00C822ED">
        <w:t xml:space="preserve">Ms </w:t>
      </w:r>
      <w:r w:rsidR="00EF3E0E">
        <w:t>G</w:t>
      </w:r>
      <w:r w:rsidR="004D7022" w:rsidRPr="00C822ED">
        <w:t xml:space="preserve"> </w:t>
      </w:r>
      <w:r w:rsidRPr="00C822ED">
        <w:t>carried out her investigation in August 2016 and issued her final report on 13</w:t>
      </w:r>
      <w:r w:rsidR="006F7378">
        <w:t> </w:t>
      </w:r>
      <w:r w:rsidRPr="00C822ED">
        <w:t xml:space="preserve">September 2016. The investigation included a review of relevant policies and records, and interviews with a number of Miramar’s teachers and teacher-aides, </w:t>
      </w:r>
      <w:r w:rsidR="006F7378">
        <w:t>Mr F</w:t>
      </w:r>
      <w:r w:rsidRPr="00C822ED">
        <w:t xml:space="preserve">, Ms </w:t>
      </w:r>
      <w:r w:rsidR="004D7022">
        <w:t>A</w:t>
      </w:r>
      <w:r w:rsidRPr="00C822ED">
        <w:t xml:space="preserve">, and Ms </w:t>
      </w:r>
      <w:r w:rsidR="004D7022">
        <w:t>E</w:t>
      </w:r>
      <w:r w:rsidRPr="00C822ED">
        <w:t xml:space="preserve">. Ministry staff were also consulted. </w:t>
      </w:r>
    </w:p>
    <w:p w14:paraId="3606B6C2" w14:textId="602A5FB1" w:rsidR="00DC5170" w:rsidRPr="00C822ED" w:rsidRDefault="00DC5170" w:rsidP="00DC5170">
      <w:pPr>
        <w:pStyle w:val="Number1"/>
      </w:pPr>
      <w:r w:rsidRPr="00C822ED">
        <w:t xml:space="preserve">It should be noted that Ms </w:t>
      </w:r>
      <w:r w:rsidR="00EF3E0E">
        <w:t>G</w:t>
      </w:r>
      <w:r w:rsidR="004D7022" w:rsidRPr="00C822ED">
        <w:t xml:space="preserve"> </w:t>
      </w:r>
      <w:r w:rsidRPr="00C822ED">
        <w:t xml:space="preserve">had, in early 2015, investigated a complaint to the Ministry about the use of seclusion at Ruru. One of her recommendations at the conclusion of that investigation was that the Ministry convene a national working party to consider the use of seclusion and restraint in schools and investigate best practice models. An Advisory Group, which included Ms </w:t>
      </w:r>
      <w:r w:rsidR="00EF3E0E">
        <w:t>G</w:t>
      </w:r>
      <w:r w:rsidRPr="00C822ED">
        <w:t xml:space="preserve">, met for the first time in June 2015. At the time of the investigation into Ms </w:t>
      </w:r>
      <w:r w:rsidR="004D7022">
        <w:t>A</w:t>
      </w:r>
      <w:r w:rsidR="004D7022" w:rsidRPr="00C822ED">
        <w:t xml:space="preserve">’s </w:t>
      </w:r>
      <w:r w:rsidRPr="00C822ED">
        <w:t xml:space="preserve">complaint, new guidelines regarding seclusion and restraint in schools had been drafted and were in the process of being finalised. The draft guidelines for seclusion were, at this time, transitional guidelines to assist schools work toward the elimination of seclusion.  </w:t>
      </w:r>
    </w:p>
    <w:p w14:paraId="3A9E1076" w14:textId="54A5E576" w:rsidR="00DC5170" w:rsidRPr="00C822ED" w:rsidRDefault="00DC5170" w:rsidP="00DC5170">
      <w:pPr>
        <w:pStyle w:val="Number1"/>
      </w:pPr>
      <w:r w:rsidRPr="00C822ED">
        <w:t xml:space="preserve">Ms </w:t>
      </w:r>
      <w:r w:rsidR="00EF3E0E">
        <w:t>G</w:t>
      </w:r>
      <w:r w:rsidR="004D7022">
        <w:t>’s</w:t>
      </w:r>
      <w:r w:rsidR="004D7022" w:rsidRPr="00C822ED">
        <w:t xml:space="preserve"> </w:t>
      </w:r>
      <w:r w:rsidRPr="00C822ED">
        <w:t>report on Miramar included the following information and findings:</w:t>
      </w:r>
    </w:p>
    <w:p w14:paraId="5CEA4C7E" w14:textId="77777777" w:rsidR="00DC5170" w:rsidRPr="00C822ED" w:rsidRDefault="00DC5170" w:rsidP="00DC5170">
      <w:pPr>
        <w:pStyle w:val="Number2"/>
      </w:pPr>
      <w:r w:rsidRPr="00C822ED">
        <w:t xml:space="preserve">There was no reference to the </w:t>
      </w:r>
      <w:r w:rsidRPr="00C822ED">
        <w:rPr>
          <w:i/>
        </w:rPr>
        <w:t>‘time-out room’</w:t>
      </w:r>
      <w:r w:rsidRPr="00C822ED">
        <w:t xml:space="preserve"> in Miramar’s information booklets and policies on discipline, misbehaviour, and </w:t>
      </w:r>
      <w:r w:rsidRPr="00C822ED">
        <w:rPr>
          <w:i/>
        </w:rPr>
        <w:t>‘Difficult to manage individual children’</w:t>
      </w:r>
      <w:r w:rsidRPr="00C822ED">
        <w:t xml:space="preserve">.  </w:t>
      </w:r>
    </w:p>
    <w:p w14:paraId="23855E82" w14:textId="77777777" w:rsidR="00DC5170" w:rsidRPr="00C822ED" w:rsidRDefault="00DC5170" w:rsidP="00DC5170">
      <w:pPr>
        <w:pStyle w:val="Number2"/>
      </w:pPr>
      <w:r w:rsidRPr="00C822ED">
        <w:t>The ‘</w:t>
      </w:r>
      <w:r w:rsidRPr="00C822ED">
        <w:rPr>
          <w:bCs/>
          <w:i/>
          <w:iCs/>
        </w:rPr>
        <w:t>time-out room’</w:t>
      </w:r>
      <w:r w:rsidRPr="00C822ED">
        <w:t xml:space="preserve"> policy was general to all students, with no reference to use of the room for students with special needs.</w:t>
      </w:r>
    </w:p>
    <w:p w14:paraId="4E8767CF" w14:textId="77777777" w:rsidR="00DC5170" w:rsidRPr="00C822ED" w:rsidRDefault="00DC5170" w:rsidP="00DC5170">
      <w:pPr>
        <w:pStyle w:val="Number2"/>
      </w:pPr>
      <w:r w:rsidRPr="00C822ED">
        <w:t>The room itself was 1.45m x 2.3m, with a height of 2.3m. It had a window along one side, a working light, and the walls and floor were carpeted. There was no sprinkler. There were no soft furnishings but the room presented as a ‘</w:t>
      </w:r>
      <w:r w:rsidRPr="00C822ED">
        <w:rPr>
          <w:i/>
        </w:rPr>
        <w:t>well-maintained, clean environment’</w:t>
      </w:r>
      <w:r w:rsidRPr="00C822ED">
        <w:t xml:space="preserve">. There were handles at the top of the door, on both sides. There was a lock at the top of the door on the outside. There was a viewing window in the door, which could be closed off with a sliding cover. </w:t>
      </w:r>
    </w:p>
    <w:p w14:paraId="3BA64E16" w14:textId="77777777" w:rsidR="00DC5170" w:rsidRPr="00C822ED" w:rsidRDefault="00DC5170" w:rsidP="00DC5170">
      <w:pPr>
        <w:pStyle w:val="Number2"/>
      </w:pPr>
      <w:r w:rsidRPr="00C822ED">
        <w:t>There was opportunity in the documentation for greater emphasis to be put on de-escalation. There was no reference to this in the ‘</w:t>
      </w:r>
      <w:r w:rsidRPr="00C822ED">
        <w:rPr>
          <w:bCs/>
          <w:i/>
          <w:iCs/>
        </w:rPr>
        <w:t xml:space="preserve">time-out room’ </w:t>
      </w:r>
      <w:r w:rsidRPr="00C822ED">
        <w:t xml:space="preserve">policy, and no requirement to list antecedent behaviours in the reports that staff were required to complete whenever the room was used. </w:t>
      </w:r>
    </w:p>
    <w:p w14:paraId="760E6C51" w14:textId="77777777" w:rsidR="00DC5170" w:rsidRPr="00C822ED" w:rsidRDefault="00DC5170" w:rsidP="00DC5170">
      <w:pPr>
        <w:pStyle w:val="Number2"/>
      </w:pPr>
      <w:r w:rsidRPr="00C822ED">
        <w:t xml:space="preserve">Information from the </w:t>
      </w:r>
      <w:r w:rsidRPr="00C822ED">
        <w:rPr>
          <w:i/>
        </w:rPr>
        <w:t>‘time-out room’</w:t>
      </w:r>
      <w:r w:rsidRPr="00C822ED">
        <w:t xml:space="preserve"> reports was entered into a log. For the period between November 2014 and August 2016, there were one hundred entries in the log, relating to eight students. Three of those students were taught in the Kowhai Unit and five in mainstream classes. Interviews with staff indicated a further four students had been placed in the room with no record made. Three of those four students had since left the school.  </w:t>
      </w:r>
    </w:p>
    <w:p w14:paraId="225E66D3" w14:textId="77777777" w:rsidR="00DC5170" w:rsidRPr="00C822ED" w:rsidRDefault="00DC5170" w:rsidP="00DC5170">
      <w:pPr>
        <w:pStyle w:val="Number2"/>
      </w:pPr>
      <w:r w:rsidRPr="00C822ED">
        <w:t>Review of the documentation had been challenging, due to inconsistencies in the structure and designation of documents. There were also inconsistencies in the information recorded about particular students and incidents.</w:t>
      </w:r>
    </w:p>
    <w:p w14:paraId="1A9B68D3" w14:textId="77777777" w:rsidR="00DC5170" w:rsidRPr="00C822ED" w:rsidRDefault="00DC5170" w:rsidP="00DC5170">
      <w:pPr>
        <w:pStyle w:val="Number2"/>
      </w:pPr>
      <w:r w:rsidRPr="00C822ED">
        <w:t>None of the Individual Education Plans (IEPs) and BSPs reviewed were signed off by parents/caregivers, or by staff.</w:t>
      </w:r>
      <w:r w:rsidRPr="00C822ED">
        <w:rPr>
          <w:vertAlign w:val="superscript"/>
        </w:rPr>
        <w:footnoteReference w:id="2"/>
      </w:r>
      <w:r w:rsidRPr="00C822ED">
        <w:t xml:space="preserve"> For many of the students who were put in the </w:t>
      </w:r>
      <w:r w:rsidRPr="00C822ED">
        <w:rPr>
          <w:bCs/>
          <w:i/>
          <w:iCs/>
        </w:rPr>
        <w:t>‘time-out room’</w:t>
      </w:r>
      <w:r w:rsidRPr="00C822ED">
        <w:t xml:space="preserve">, there was no reference to use of the room in their BSP. </w:t>
      </w:r>
    </w:p>
    <w:p w14:paraId="571114A8" w14:textId="77777777" w:rsidR="00DC5170" w:rsidRPr="00C822ED" w:rsidRDefault="00DC5170" w:rsidP="00DC5170">
      <w:pPr>
        <w:pStyle w:val="Number2"/>
      </w:pPr>
      <w:r w:rsidRPr="00C822ED">
        <w:t xml:space="preserve">Interviews with staff indicated inconsistent practice in the use of the </w:t>
      </w:r>
      <w:r w:rsidRPr="00C822ED">
        <w:rPr>
          <w:bCs/>
          <w:i/>
          <w:iCs/>
        </w:rPr>
        <w:t>‘time-out room’</w:t>
      </w:r>
      <w:r w:rsidRPr="00C822ED">
        <w:t xml:space="preserve">. Some staff viewed the room as an opportunity for students to self-regulate but most saw it as </w:t>
      </w:r>
      <w:r w:rsidRPr="00C822ED">
        <w:rPr>
          <w:bCs/>
          <w:i/>
          <w:iCs/>
        </w:rPr>
        <w:t>‘a consequence for undesirable action’</w:t>
      </w:r>
      <w:r w:rsidRPr="00C822ED">
        <w:t xml:space="preserve">. </w:t>
      </w:r>
    </w:p>
    <w:p w14:paraId="45525F1A" w14:textId="77777777" w:rsidR="00DC5170" w:rsidRPr="00C822ED" w:rsidRDefault="00DC5170" w:rsidP="00DC5170">
      <w:pPr>
        <w:pStyle w:val="Number2"/>
      </w:pPr>
      <w:r w:rsidRPr="00C822ED">
        <w:t xml:space="preserve">It would be unfair to judge Miramar against the guidelines that had been drafted by the Advisory Group but not yet finalised and issued. However, it was evident that in several respects Miramar’s policies and practice would not meet the expectations set out in the draft guidelines.  </w:t>
      </w:r>
    </w:p>
    <w:p w14:paraId="04173BC5" w14:textId="77777777" w:rsidR="00DC5170" w:rsidRPr="00C822ED" w:rsidRDefault="00DC5170" w:rsidP="00DC5170">
      <w:pPr>
        <w:pStyle w:val="Number2"/>
      </w:pPr>
      <w:r w:rsidRPr="00C822ED">
        <w:t xml:space="preserve">An overwhelming theme from interviews with staff was that they were operating with the </w:t>
      </w:r>
      <w:r w:rsidRPr="00C822ED">
        <w:rPr>
          <w:i/>
        </w:rPr>
        <w:t>‘best intentions in relation to student wellbeing and the development of appropriate social skills’</w:t>
      </w:r>
      <w:r w:rsidRPr="00C822ED">
        <w:t xml:space="preserve">. However, staff acknowledged inconsistencies in approach and practice. </w:t>
      </w:r>
    </w:p>
    <w:p w14:paraId="0A5CA772" w14:textId="77777777" w:rsidR="00DC5170" w:rsidRPr="00C822ED" w:rsidRDefault="00DC5170" w:rsidP="00DC5170">
      <w:pPr>
        <w:pStyle w:val="Number2"/>
      </w:pPr>
      <w:r w:rsidRPr="00C822ED">
        <w:t>There had been changes within the Kowhai Unit with an increased focus on building partnerships between mainstream classroom teachers and specialist teachers. These changes may have been unsettling for some staff.</w:t>
      </w:r>
    </w:p>
    <w:p w14:paraId="1F9080B4" w14:textId="77777777" w:rsidR="00DC5170" w:rsidRPr="00C822ED" w:rsidRDefault="00DC5170" w:rsidP="00DC5170">
      <w:pPr>
        <w:pStyle w:val="Number2"/>
      </w:pPr>
      <w:r w:rsidRPr="00C822ED">
        <w:t xml:space="preserve">The quantitative data indicated significant room for improvement. The interviews </w:t>
      </w:r>
      <w:r w:rsidRPr="00C822ED">
        <w:rPr>
          <w:bCs/>
          <w:i/>
          <w:iCs/>
        </w:rPr>
        <w:t>‘allowed for balancing and contextualising of the quantitative data with the ethos of the unit’</w:t>
      </w:r>
      <w:r w:rsidRPr="00C822ED">
        <w:t xml:space="preserve">. There was honesty from the staff, who all appeared to have the students’ best interests at heart. The Principal was </w:t>
      </w:r>
      <w:r w:rsidRPr="00C822ED">
        <w:rPr>
          <w:i/>
        </w:rPr>
        <w:t>‘transparent and helpful, welcoming the review as an opportunity to improve practice at Miramar’</w:t>
      </w:r>
      <w:r w:rsidRPr="00C822ED">
        <w:t>.</w:t>
      </w:r>
    </w:p>
    <w:p w14:paraId="05A64D64" w14:textId="4B284AC0" w:rsidR="00DC5170" w:rsidRPr="00C822ED" w:rsidRDefault="00DC5170" w:rsidP="00DC5170">
      <w:pPr>
        <w:pStyle w:val="Number1"/>
      </w:pPr>
      <w:r w:rsidRPr="00C822ED">
        <w:t xml:space="preserve">With regard to </w:t>
      </w:r>
      <w:r w:rsidR="004D7022">
        <w:t>B</w:t>
      </w:r>
      <w:r w:rsidRPr="00C822ED">
        <w:t xml:space="preserve">, Ms </w:t>
      </w:r>
      <w:r w:rsidR="00EF3E0E">
        <w:t>G</w:t>
      </w:r>
      <w:r w:rsidR="004D7022" w:rsidRPr="00C822ED">
        <w:t xml:space="preserve"> </w:t>
      </w:r>
      <w:r w:rsidRPr="00C822ED">
        <w:t>noted the following:</w:t>
      </w:r>
    </w:p>
    <w:p w14:paraId="57F39A31" w14:textId="1E204F88" w:rsidR="00DC5170" w:rsidRPr="00C822ED" w:rsidRDefault="00DC5170" w:rsidP="00DC5170">
      <w:pPr>
        <w:pStyle w:val="Number2"/>
      </w:pPr>
      <w:r w:rsidRPr="00C822ED">
        <w:t xml:space="preserve">There had been an escalation in inappropriate behaviours in 2016. Staff considered this may have been due to hormonal changes, an increased learning gap between </w:t>
      </w:r>
      <w:r w:rsidR="004D7022">
        <w:t>B</w:t>
      </w:r>
      <w:r w:rsidR="004D7022" w:rsidRPr="00C822ED">
        <w:t xml:space="preserve"> </w:t>
      </w:r>
      <w:r w:rsidRPr="00C822ED">
        <w:t xml:space="preserve">and his peers, and the number of staff working with </w:t>
      </w:r>
      <w:r w:rsidR="004D7022">
        <w:t>B</w:t>
      </w:r>
      <w:r w:rsidR="004D7022" w:rsidRPr="00C822ED">
        <w:t xml:space="preserve"> </w:t>
      </w:r>
      <w:r w:rsidRPr="00C822ED">
        <w:t xml:space="preserve">each week. </w:t>
      </w:r>
    </w:p>
    <w:p w14:paraId="376F31BA" w14:textId="6989DBF9" w:rsidR="00DC5170" w:rsidRPr="00C822ED" w:rsidRDefault="00DC5170" w:rsidP="00DC5170">
      <w:pPr>
        <w:pStyle w:val="Number2"/>
      </w:pPr>
      <w:r w:rsidRPr="00C822ED">
        <w:t xml:space="preserve">Ms </w:t>
      </w:r>
      <w:r w:rsidR="004D7022">
        <w:t>E</w:t>
      </w:r>
      <w:r w:rsidR="004D7022" w:rsidRPr="00C822ED">
        <w:t xml:space="preserve"> </w:t>
      </w:r>
      <w:r w:rsidRPr="00C822ED">
        <w:t xml:space="preserve">was concerned that staff did not understand that </w:t>
      </w:r>
      <w:r w:rsidR="004D7022">
        <w:t>B’s</w:t>
      </w:r>
      <w:r w:rsidR="004D7022" w:rsidRPr="00C822ED">
        <w:t xml:space="preserve"> </w:t>
      </w:r>
      <w:r w:rsidRPr="00C822ED">
        <w:t xml:space="preserve">behaviours were signs of autism brought on by stress and anxiety, rather than a consequence of aggression. Staff agreed with Ms </w:t>
      </w:r>
      <w:r w:rsidR="004D7022">
        <w:t>E’s</w:t>
      </w:r>
      <w:r w:rsidRPr="00C822ED">
        <w:t xml:space="preserve"> explanation but were nevertheless sometimes intimidated by, and fearful of, his behaviour.</w:t>
      </w:r>
    </w:p>
    <w:p w14:paraId="3FD383F0" w14:textId="68C8D1CC" w:rsidR="00DC5170" w:rsidRPr="00C822ED" w:rsidRDefault="00DC5170" w:rsidP="00DC5170">
      <w:pPr>
        <w:pStyle w:val="Number2"/>
      </w:pPr>
      <w:r w:rsidRPr="00C822ED">
        <w:t xml:space="preserve">There was no disputing that </w:t>
      </w:r>
      <w:r w:rsidR="004D7022">
        <w:t>B</w:t>
      </w:r>
      <w:r w:rsidR="004D7022" w:rsidRPr="00C822ED">
        <w:t xml:space="preserve"> </w:t>
      </w:r>
      <w:r w:rsidRPr="00C822ED">
        <w:t>had been placed in the ‘</w:t>
      </w:r>
      <w:r w:rsidRPr="00C822ED">
        <w:rPr>
          <w:i/>
        </w:rPr>
        <w:t>time-out room’</w:t>
      </w:r>
      <w:r w:rsidRPr="00C822ED">
        <w:t xml:space="preserve">. Records showed that this happened 13 times between 20 June and 7 July 2016. Staff interviews suggested that he was placed in the room on other occasions. </w:t>
      </w:r>
    </w:p>
    <w:p w14:paraId="30796016" w14:textId="63E067CA" w:rsidR="00DC5170" w:rsidRPr="00C822ED" w:rsidRDefault="00DC5170" w:rsidP="00DC5170">
      <w:pPr>
        <w:pStyle w:val="Number2"/>
      </w:pPr>
      <w:r w:rsidRPr="00C822ED">
        <w:t xml:space="preserve">Records indicated that </w:t>
      </w:r>
      <w:r w:rsidR="004D7022">
        <w:t>B</w:t>
      </w:r>
      <w:r w:rsidR="004D7022" w:rsidRPr="00C822ED">
        <w:t xml:space="preserve"> </w:t>
      </w:r>
      <w:r w:rsidRPr="00C822ED">
        <w:t xml:space="preserve">was placed in the room for longer than one-minute intervals. The record for 7 July 2016 shows he was in the room with the lights off, for at least ten minutes, without the door being opened at one-minute intervals. </w:t>
      </w:r>
    </w:p>
    <w:p w14:paraId="3B67F3ED" w14:textId="7F8AC6C4" w:rsidR="00DC5170" w:rsidRPr="00C822ED" w:rsidRDefault="00DC5170" w:rsidP="00DC5170">
      <w:pPr>
        <w:pStyle w:val="Number2"/>
      </w:pPr>
      <w:r w:rsidRPr="00C822ED">
        <w:t xml:space="preserve">The </w:t>
      </w:r>
      <w:r w:rsidRPr="00C822ED">
        <w:rPr>
          <w:i/>
        </w:rPr>
        <w:t>‘time-out room’</w:t>
      </w:r>
      <w:r w:rsidRPr="00C822ED">
        <w:t xml:space="preserve"> was not mentioned in </w:t>
      </w:r>
      <w:r w:rsidR="004D7022">
        <w:t>B’s</w:t>
      </w:r>
      <w:r w:rsidR="004D7022" w:rsidRPr="00C822ED">
        <w:t xml:space="preserve"> </w:t>
      </w:r>
      <w:r w:rsidRPr="00C822ED">
        <w:rPr>
          <w:i/>
        </w:rPr>
        <w:t>‘Team Communication Book’</w:t>
      </w:r>
      <w:r w:rsidRPr="00C822ED">
        <w:t xml:space="preserve">, which went home to Ms </w:t>
      </w:r>
      <w:r w:rsidR="004D7022">
        <w:t>A</w:t>
      </w:r>
      <w:r w:rsidR="004D7022" w:rsidRPr="00C822ED">
        <w:t xml:space="preserve"> </w:t>
      </w:r>
      <w:r w:rsidRPr="00C822ED">
        <w:t xml:space="preserve">and Mr </w:t>
      </w:r>
      <w:r w:rsidR="004D7022">
        <w:t>A</w:t>
      </w:r>
      <w:r w:rsidRPr="00C822ED">
        <w:t xml:space="preserve">. </w:t>
      </w:r>
    </w:p>
    <w:p w14:paraId="1E058CF6" w14:textId="77777777" w:rsidR="00DC5170" w:rsidRPr="00C822ED" w:rsidRDefault="00DC5170" w:rsidP="00DC5170">
      <w:pPr>
        <w:pStyle w:val="Number2"/>
      </w:pPr>
      <w:r w:rsidRPr="00C822ED">
        <w:rPr>
          <w:i/>
        </w:rPr>
        <w:t>‘The use of a time-out room is a last resort intervention, and should only be used on very rare occasions as part of an evidence based programme</w:t>
      </w:r>
      <w:r w:rsidRPr="00C822ED">
        <w:t xml:space="preserve">. </w:t>
      </w:r>
      <w:r w:rsidRPr="00C822ED">
        <w:rPr>
          <w:i/>
        </w:rPr>
        <w:t>This intervention should involve a multi-disciplinary team, and full consent from a parent.’</w:t>
      </w:r>
      <w:r w:rsidRPr="00C822ED">
        <w:t xml:space="preserve"> </w:t>
      </w:r>
    </w:p>
    <w:p w14:paraId="55FD863E" w14:textId="77777777" w:rsidR="00DC5170" w:rsidRPr="00C822ED" w:rsidRDefault="00DC5170" w:rsidP="00DC5170">
      <w:pPr>
        <w:pStyle w:val="Number2"/>
      </w:pPr>
      <w:r w:rsidRPr="00C822ED">
        <w:t xml:space="preserve">There is evidence that communication failed in a number of areas. There were also discrepancies between parties as to what had occurred. </w:t>
      </w:r>
    </w:p>
    <w:p w14:paraId="7A13E04C" w14:textId="09F8532E" w:rsidR="00DC5170" w:rsidRPr="00C822ED" w:rsidRDefault="00DC5170" w:rsidP="00DC5170">
      <w:pPr>
        <w:pStyle w:val="Number1"/>
      </w:pPr>
      <w:r w:rsidRPr="00C822ED">
        <w:t xml:space="preserve">Ms </w:t>
      </w:r>
      <w:r w:rsidR="00EF3E0E">
        <w:t>G</w:t>
      </w:r>
      <w:r w:rsidR="00385612" w:rsidRPr="00C822ED">
        <w:t xml:space="preserve"> </w:t>
      </w:r>
      <w:r w:rsidRPr="00C822ED">
        <w:t xml:space="preserve">concluded that Miramar’s systems and documentation needed to be </w:t>
      </w:r>
      <w:r w:rsidRPr="004407DE">
        <w:rPr>
          <w:rStyle w:val="Quotationwithinthesentence"/>
        </w:rPr>
        <w:t>‘significantly overhauled and improved upon’</w:t>
      </w:r>
      <w:r w:rsidRPr="00C822ED">
        <w:t xml:space="preserve">. Irrespective of intentions, </w:t>
      </w:r>
      <w:r w:rsidRPr="004407DE">
        <w:rPr>
          <w:rStyle w:val="Quotationwithinthesentence"/>
        </w:rPr>
        <w:t>‘some of the school’s practices are outmoded and do not embrace inclusive and effective pedagogy’</w:t>
      </w:r>
      <w:r w:rsidRPr="00C822ED">
        <w:t xml:space="preserve">. There was an unsatisfactory assumption that school policies catering for mainstream students were also suitable for students with challenging behaviours. There was a lack of transparency in both written and verbal communication between the school and parents. </w:t>
      </w:r>
    </w:p>
    <w:p w14:paraId="6790B366" w14:textId="169BB67F" w:rsidR="00DC5170" w:rsidRPr="00C822ED" w:rsidRDefault="00DC5170" w:rsidP="00DC5170">
      <w:pPr>
        <w:pStyle w:val="Number1"/>
      </w:pPr>
      <w:r w:rsidRPr="00C822ED">
        <w:t xml:space="preserve">Ms </w:t>
      </w:r>
      <w:r w:rsidR="00EF3E0E">
        <w:t>G</w:t>
      </w:r>
      <w:r w:rsidR="00385612" w:rsidRPr="00C822ED">
        <w:t xml:space="preserve"> </w:t>
      </w:r>
      <w:r w:rsidRPr="00C822ED">
        <w:t xml:space="preserve">recommended that: </w:t>
      </w:r>
    </w:p>
    <w:p w14:paraId="353F508F" w14:textId="77777777" w:rsidR="00DC5170" w:rsidRPr="00C822ED" w:rsidRDefault="00DC5170" w:rsidP="00DC5170">
      <w:pPr>
        <w:pStyle w:val="Number2"/>
      </w:pPr>
      <w:r w:rsidRPr="00C822ED">
        <w:t xml:space="preserve">Miramar adopts the new Ministry guidelines once promulgated;  </w:t>
      </w:r>
    </w:p>
    <w:p w14:paraId="59024521" w14:textId="77777777" w:rsidR="00DC5170" w:rsidRPr="00C822ED" w:rsidRDefault="00DC5170" w:rsidP="00DC5170">
      <w:pPr>
        <w:pStyle w:val="Number2"/>
      </w:pPr>
      <w:r w:rsidRPr="00C822ED">
        <w:t>Miramar reviews its overarching policies in relation to behavioural management, with links to associated guidelines;</w:t>
      </w:r>
    </w:p>
    <w:p w14:paraId="4722F242" w14:textId="77777777" w:rsidR="00DC5170" w:rsidRPr="00C822ED" w:rsidRDefault="00DC5170" w:rsidP="00DC5170">
      <w:pPr>
        <w:pStyle w:val="Number2"/>
      </w:pPr>
      <w:r w:rsidRPr="00C822ED">
        <w:t>the Kowhai Unit is resourced with time and expertise to put systems and processes in place;</w:t>
      </w:r>
    </w:p>
    <w:p w14:paraId="22B49DB4" w14:textId="77777777" w:rsidR="00DC5170" w:rsidRPr="00C822ED" w:rsidRDefault="00DC5170" w:rsidP="00DC5170">
      <w:pPr>
        <w:pStyle w:val="Number2"/>
      </w:pPr>
      <w:r w:rsidRPr="00C822ED">
        <w:t xml:space="preserve">documentation pertaining to individual students is updated, reformatted, and signed off by all parties; </w:t>
      </w:r>
    </w:p>
    <w:p w14:paraId="0612C00F" w14:textId="77777777" w:rsidR="00DC5170" w:rsidRPr="00C822ED" w:rsidRDefault="00DC5170" w:rsidP="00DC5170">
      <w:pPr>
        <w:pStyle w:val="Number2"/>
      </w:pPr>
      <w:r w:rsidRPr="00C822ED">
        <w:t>Miramar’s complaint process is made easily accessible on the school’s website;</w:t>
      </w:r>
    </w:p>
    <w:p w14:paraId="185EC5BC" w14:textId="77777777" w:rsidR="00DC5170" w:rsidRPr="00C822ED" w:rsidRDefault="00DC5170" w:rsidP="00DC5170">
      <w:pPr>
        <w:pStyle w:val="Number2"/>
      </w:pPr>
      <w:r w:rsidRPr="00C822ED">
        <w:t xml:space="preserve">staff undertake training relevant to their area of expertise and the new guidelines, with an emphasis on de-escalating behaviours and finding alternatives to the use of the </w:t>
      </w:r>
      <w:r w:rsidRPr="00C822ED">
        <w:rPr>
          <w:i/>
        </w:rPr>
        <w:t>‘time-out room’</w:t>
      </w:r>
      <w:r w:rsidRPr="00C822ED">
        <w:t xml:space="preserve">; and </w:t>
      </w:r>
    </w:p>
    <w:p w14:paraId="06D47F50" w14:textId="6EB4F51C" w:rsidR="00DC5170" w:rsidRPr="00C822ED" w:rsidRDefault="00385612" w:rsidP="00DC5170">
      <w:pPr>
        <w:pStyle w:val="Number2"/>
      </w:pPr>
      <w:r>
        <w:t>B’s</w:t>
      </w:r>
      <w:r w:rsidRPr="00C822ED">
        <w:t xml:space="preserve"> </w:t>
      </w:r>
      <w:r w:rsidR="00DC5170" w:rsidRPr="00C822ED">
        <w:t xml:space="preserve">family is offered a facilitated meeting with a view to resolution and closure.  </w:t>
      </w:r>
    </w:p>
    <w:p w14:paraId="2124D484" w14:textId="77777777" w:rsidR="00DC5170" w:rsidRPr="00C822ED" w:rsidRDefault="00DC5170" w:rsidP="00DC5170">
      <w:pPr>
        <w:pStyle w:val="Heading2"/>
      </w:pPr>
      <w:bookmarkStart w:id="14" w:name="_Toc491865079"/>
      <w:bookmarkStart w:id="15" w:name="_Toc495420976"/>
      <w:bookmarkStart w:id="16" w:name="_Toc501356403"/>
      <w:r w:rsidRPr="00C822ED">
        <w:t>Subsequent developments</w:t>
      </w:r>
      <w:bookmarkEnd w:id="14"/>
      <w:bookmarkEnd w:id="15"/>
      <w:bookmarkEnd w:id="16"/>
      <w:r w:rsidRPr="00C822ED">
        <w:t xml:space="preserve"> </w:t>
      </w:r>
    </w:p>
    <w:p w14:paraId="1CF98520" w14:textId="2CC31CA0" w:rsidR="00DC5170" w:rsidRPr="00C822ED" w:rsidRDefault="00DC5170" w:rsidP="00DC5170">
      <w:pPr>
        <w:pStyle w:val="Number1"/>
      </w:pPr>
      <w:r w:rsidRPr="00C822ED">
        <w:t xml:space="preserve">On 19 September 2016, Ms </w:t>
      </w:r>
      <w:r w:rsidR="00EF3E0E">
        <w:t>A</w:t>
      </w:r>
      <w:r w:rsidRPr="00C822ED">
        <w:t xml:space="preserve"> complained to the Human Rights Commissioner (HRC), alleging unlawful discrimination on the grounds of disability. Following consultation between the HRC, the Children’s Commissioner, and myself, and with Ms </w:t>
      </w:r>
      <w:r w:rsidR="00EF3E0E">
        <w:t>A’</w:t>
      </w:r>
      <w:r w:rsidRPr="00C822ED">
        <w:t>s consent, her complaint was referred to my Office (received 12 October 2016).</w:t>
      </w:r>
    </w:p>
    <w:p w14:paraId="2B74E6CE" w14:textId="5DB77953" w:rsidR="00DC5170" w:rsidRPr="00C822ED" w:rsidRDefault="00DC5170" w:rsidP="00DC5170">
      <w:pPr>
        <w:pStyle w:val="Number1"/>
      </w:pPr>
      <w:r w:rsidRPr="00C822ED">
        <w:t xml:space="preserve">On 22 September 2016, Ministry staff met with Miramar to discuss Ms </w:t>
      </w:r>
      <w:r w:rsidR="00EF3E0E">
        <w:t>G</w:t>
      </w:r>
      <w:r w:rsidRPr="00C822ED">
        <w:t xml:space="preserve">’s report. </w:t>
      </w:r>
    </w:p>
    <w:p w14:paraId="3EC73FEF" w14:textId="6031801C" w:rsidR="00DC5170" w:rsidRPr="00C822ED" w:rsidRDefault="00DC5170" w:rsidP="00DC5170">
      <w:pPr>
        <w:pStyle w:val="Number1"/>
      </w:pPr>
      <w:r w:rsidRPr="00C822ED">
        <w:t xml:space="preserve">On 1 October 2016, Ms </w:t>
      </w:r>
      <w:r w:rsidR="00EF3E0E">
        <w:t>A</w:t>
      </w:r>
      <w:r w:rsidRPr="00C822ED">
        <w:t xml:space="preserve"> received a further letter from Ms </w:t>
      </w:r>
      <w:r w:rsidR="00EF3E0E">
        <w:t>H</w:t>
      </w:r>
      <w:r w:rsidRPr="00C822ED">
        <w:t xml:space="preserve">, advising that Miramar was working on Ms </w:t>
      </w:r>
      <w:r w:rsidR="00EF3E0E">
        <w:t>G’s</w:t>
      </w:r>
      <w:r w:rsidRPr="00C822ED">
        <w:t xml:space="preserve"> recommendations. Ms </w:t>
      </w:r>
      <w:r w:rsidR="00EF3E0E">
        <w:t>H</w:t>
      </w:r>
      <w:r w:rsidRPr="00C822ED">
        <w:t xml:space="preserve"> said that the school was working to remove the </w:t>
      </w:r>
      <w:r w:rsidRPr="00C822ED">
        <w:rPr>
          <w:i/>
        </w:rPr>
        <w:t>‘time-out room’</w:t>
      </w:r>
      <w:r w:rsidRPr="00C822ED">
        <w:t xml:space="preserve"> and implement positive behaviour strategies, with support from specialist Ministry staff. She noted that they were keen for </w:t>
      </w:r>
      <w:r w:rsidR="00EF3E0E">
        <w:t>B</w:t>
      </w:r>
      <w:r w:rsidRPr="00C822ED">
        <w:t xml:space="preserve"> to return to school and for Ms </w:t>
      </w:r>
      <w:r w:rsidR="00EF3E0E">
        <w:t>A</w:t>
      </w:r>
      <w:r w:rsidRPr="00C822ED">
        <w:t xml:space="preserve"> to be part of the school’s </w:t>
      </w:r>
      <w:r w:rsidRPr="00C822ED">
        <w:rPr>
          <w:i/>
        </w:rPr>
        <w:t>‘journey of change’</w:t>
      </w:r>
      <w:r w:rsidRPr="00C822ED">
        <w:t>, and that the Ministry had offered to facilitate a meeting to discuss this. Ms </w:t>
      </w:r>
      <w:r w:rsidR="00EF3E0E">
        <w:t>H</w:t>
      </w:r>
      <w:r w:rsidRPr="00C822ED">
        <w:t xml:space="preserve"> thanked Ms </w:t>
      </w:r>
      <w:r w:rsidR="00EF3E0E">
        <w:t>A</w:t>
      </w:r>
      <w:r w:rsidRPr="00C822ED">
        <w:t xml:space="preserve"> for bringing the matter to the Board’s attention and apologised for the distress caused to her and her family.      </w:t>
      </w:r>
    </w:p>
    <w:p w14:paraId="7CEC7828" w14:textId="0F99CAA4" w:rsidR="00DC5170" w:rsidRPr="00C822ED" w:rsidRDefault="00DC5170" w:rsidP="00DC5170">
      <w:pPr>
        <w:pStyle w:val="Number1"/>
      </w:pPr>
      <w:r w:rsidRPr="00C822ED">
        <w:t xml:space="preserve">Although Ms </w:t>
      </w:r>
      <w:r w:rsidR="00EF3E0E">
        <w:t>A</w:t>
      </w:r>
      <w:r w:rsidRPr="00C822ED">
        <w:t xml:space="preserve"> was pleased with these actions, she was concerned that </w:t>
      </w:r>
      <w:r>
        <w:t xml:space="preserve">the </w:t>
      </w:r>
      <w:r w:rsidRPr="003B1FEE">
        <w:rPr>
          <w:rStyle w:val="Quotationwithinthesentence"/>
        </w:rPr>
        <w:t>‘time-out room’</w:t>
      </w:r>
      <w:r w:rsidRPr="003B1FEE">
        <w:t xml:space="preserve"> </w:t>
      </w:r>
      <w:r>
        <w:t xml:space="preserve">was still being used, and that </w:t>
      </w:r>
      <w:r w:rsidRPr="00C822ED">
        <w:t xml:space="preserve">nothing had been done in respect of her requests for transparency with the families of other children who had been put in the </w:t>
      </w:r>
      <w:r>
        <w:t>room</w:t>
      </w:r>
      <w:r w:rsidRPr="00C822ED">
        <w:t xml:space="preserve">, and with the wider school community. In these circumstances, Ms </w:t>
      </w:r>
      <w:r w:rsidR="00EF3E0E">
        <w:t>A</w:t>
      </w:r>
      <w:r w:rsidRPr="00C822ED">
        <w:t xml:space="preserve"> engaged with the media.</w:t>
      </w:r>
      <w:r>
        <w:t xml:space="preserve"> </w:t>
      </w:r>
      <w:bookmarkStart w:id="17" w:name="_Toc489353325"/>
    </w:p>
    <w:p w14:paraId="16CA898D" w14:textId="77777777" w:rsidR="00DC5170" w:rsidRPr="00C822ED" w:rsidRDefault="00DC5170" w:rsidP="00DC5170">
      <w:pPr>
        <w:pStyle w:val="Number1"/>
      </w:pPr>
      <w:r w:rsidRPr="00C822ED">
        <w:t xml:space="preserve">On 8 October 2016, Miramar stopped using its </w:t>
      </w:r>
      <w:r w:rsidRPr="00C822ED">
        <w:rPr>
          <w:bCs/>
          <w:i/>
          <w:iCs/>
        </w:rPr>
        <w:t>‘time-out room’</w:t>
      </w:r>
      <w:r w:rsidRPr="00C822ED">
        <w:t xml:space="preserve"> and removed the door. </w:t>
      </w:r>
    </w:p>
    <w:p w14:paraId="730B92CD" w14:textId="77777777" w:rsidR="00DC5170" w:rsidRPr="00C822ED" w:rsidRDefault="00DC5170" w:rsidP="00DC5170">
      <w:pPr>
        <w:pStyle w:val="Heading2"/>
      </w:pPr>
      <w:bookmarkStart w:id="18" w:name="_Toc491865080"/>
      <w:bookmarkStart w:id="19" w:name="_Toc495420977"/>
      <w:bookmarkStart w:id="20" w:name="_Toc501356404"/>
      <w:r w:rsidRPr="00C822ED">
        <w:t>Chief Ombudsman commences investigations</w:t>
      </w:r>
      <w:bookmarkEnd w:id="17"/>
      <w:bookmarkEnd w:id="18"/>
      <w:bookmarkEnd w:id="19"/>
      <w:bookmarkEnd w:id="20"/>
    </w:p>
    <w:p w14:paraId="1E0BC599" w14:textId="77777777" w:rsidR="00DC5170" w:rsidRPr="00C822ED" w:rsidRDefault="00DC5170" w:rsidP="00DC5170">
      <w:pPr>
        <w:pStyle w:val="Number1"/>
      </w:pPr>
      <w:r w:rsidRPr="00C822ED">
        <w:t xml:space="preserve">On 14 October 2016, I confirmed my intention to investigate the use of seclusion in schools. I advised that my investigations would include the actions of Miramar and Ruru, the extent of the practice, and any related actions or omissions of government agencies. </w:t>
      </w:r>
    </w:p>
    <w:p w14:paraId="44A853A0" w14:textId="77777777" w:rsidR="00DC5170" w:rsidRPr="00C822ED" w:rsidRDefault="00DC5170" w:rsidP="00DC5170">
      <w:pPr>
        <w:pStyle w:val="Number1"/>
      </w:pPr>
      <w:r w:rsidRPr="00C822ED">
        <w:t xml:space="preserve">I asked the Ministry to issue an advisory to schools requiring that the use of seclusion in schools be discontinued pending the outcome of the investigations. </w:t>
      </w:r>
    </w:p>
    <w:p w14:paraId="089D0130" w14:textId="085590B2" w:rsidR="00DC5170" w:rsidRPr="00C822ED" w:rsidRDefault="00DC5170" w:rsidP="00DC5170">
      <w:pPr>
        <w:pStyle w:val="Number1"/>
      </w:pPr>
      <w:r w:rsidRPr="00C822ED">
        <w:t xml:space="preserve">This investigation in respect of Ms </w:t>
      </w:r>
      <w:r w:rsidR="00EF3E0E">
        <w:t>A</w:t>
      </w:r>
      <w:r w:rsidRPr="00C822ED">
        <w:t>’s complaint is in accordance with section 13(1) of the Ombudsmen Act 1975, which makes it a function of Ombudsmen to investigate the administrative conduct of agencies, such as school boards of trustees, the Ministry, and ERO, which affect anyone in their personal capacity.</w:t>
      </w:r>
    </w:p>
    <w:p w14:paraId="0A433CAC" w14:textId="77777777" w:rsidR="00DC5170" w:rsidRPr="00C822ED" w:rsidRDefault="00DC5170" w:rsidP="00DC5170">
      <w:pPr>
        <w:pStyle w:val="Heading2"/>
      </w:pPr>
      <w:bookmarkStart w:id="21" w:name="_Toc495420978"/>
      <w:bookmarkStart w:id="22" w:name="_Toc489353326"/>
      <w:bookmarkStart w:id="23" w:name="_Toc501356405"/>
      <w:r w:rsidRPr="00C822ED">
        <w:t>Apologies from Ministry and Miramar</w:t>
      </w:r>
      <w:bookmarkEnd w:id="21"/>
      <w:bookmarkEnd w:id="23"/>
    </w:p>
    <w:p w14:paraId="507B48BB" w14:textId="5C85D2D5" w:rsidR="00DC5170" w:rsidRPr="00C822ED" w:rsidRDefault="00DC5170" w:rsidP="00DC5170">
      <w:pPr>
        <w:pStyle w:val="Number1"/>
      </w:pPr>
      <w:r w:rsidRPr="00C822ED">
        <w:t xml:space="preserve">On 21 October 2016, the Acting Secretary of Education issued a statement apologising for its handling of Ms </w:t>
      </w:r>
      <w:r w:rsidR="00EF3E0E">
        <w:t>A</w:t>
      </w:r>
      <w:r w:rsidRPr="00C822ED">
        <w:t xml:space="preserve">’s complaint. </w:t>
      </w:r>
      <w:r w:rsidR="00EF3E0E">
        <w:t>The Acting Secretary</w:t>
      </w:r>
      <w:r w:rsidRPr="00C822ED">
        <w:t xml:space="preserve"> commented that the Ministry hadn’t acted with the urgency it should have to stop the use of seclusion, and that it should have acted much more decisively when it first received the complaint about Miramar. </w:t>
      </w:r>
    </w:p>
    <w:p w14:paraId="24A21B42" w14:textId="13B0D2BE" w:rsidR="00DC5170" w:rsidRPr="00C822ED" w:rsidRDefault="00DC5170" w:rsidP="00DC5170">
      <w:pPr>
        <w:pStyle w:val="Number1"/>
      </w:pPr>
      <w:bookmarkStart w:id="24" w:name="_Toc491865082"/>
      <w:r w:rsidRPr="00C822ED">
        <w:t xml:space="preserve">On 3 November 2016, Ms </w:t>
      </w:r>
      <w:r w:rsidR="00EF3E0E">
        <w:t>H</w:t>
      </w:r>
      <w:r w:rsidRPr="00C822ED">
        <w:t xml:space="preserve"> wrote a further letter to Ms </w:t>
      </w:r>
      <w:r w:rsidR="00EF3E0E">
        <w:t>A</w:t>
      </w:r>
      <w:r w:rsidRPr="00C822ED">
        <w:t xml:space="preserve">, confirming that the Board was in the process of implementing Ms </w:t>
      </w:r>
      <w:r w:rsidR="00EF3E0E">
        <w:t>G’s</w:t>
      </w:r>
      <w:r w:rsidRPr="00C822ED">
        <w:t xml:space="preserve"> recommendations, reiterating the offer of a facilitated meeting, and again apologising for the distress caused. </w:t>
      </w:r>
    </w:p>
    <w:p w14:paraId="79FC66F9" w14:textId="77777777" w:rsidR="00DC5170" w:rsidRPr="00C822ED" w:rsidRDefault="00DC5170" w:rsidP="00DC5170">
      <w:pPr>
        <w:pStyle w:val="Heading2"/>
      </w:pPr>
      <w:bookmarkStart w:id="25" w:name="_Toc495420979"/>
      <w:bookmarkStart w:id="26" w:name="_Toc501356406"/>
      <w:r w:rsidRPr="00C822ED">
        <w:t>Use of seclusion prohibited</w:t>
      </w:r>
      <w:bookmarkEnd w:id="22"/>
      <w:bookmarkEnd w:id="24"/>
      <w:bookmarkEnd w:id="25"/>
      <w:bookmarkEnd w:id="26"/>
    </w:p>
    <w:p w14:paraId="630760E8" w14:textId="77777777" w:rsidR="00DC5170" w:rsidRPr="00C822ED" w:rsidRDefault="00DC5170" w:rsidP="00DC5170">
      <w:pPr>
        <w:pStyle w:val="Number1"/>
      </w:pPr>
      <w:r w:rsidRPr="00C822ED">
        <w:t xml:space="preserve">On 3 November 2016, the Ministry advised schools that the use of seclusion in schools was no longer acceptable. It issued </w:t>
      </w:r>
      <w:r w:rsidRPr="00C822ED">
        <w:rPr>
          <w:i/>
        </w:rPr>
        <w:t xml:space="preserve">‘Guidance for New Zealand Schools on Behaviour Management to Minimise Physical Restraint’ </w:t>
      </w:r>
      <w:r w:rsidRPr="00C822ED">
        <w:t xml:space="preserve">(2016 Guidance), effective immediately. </w:t>
      </w:r>
    </w:p>
    <w:p w14:paraId="2D1D8743" w14:textId="77777777" w:rsidR="00DC5170" w:rsidRPr="00C822ED" w:rsidRDefault="00DC5170" w:rsidP="00DC5170">
      <w:pPr>
        <w:pStyle w:val="Number1"/>
      </w:pPr>
      <w:r w:rsidRPr="00C822ED">
        <w:t xml:space="preserve">The Ministry also advised that a legislative change was being proposed to reinforce the prohibition on the use of seclusion in schools (and to provide schools with further certainty regarding acceptable practice in relation to the use of restraint). </w:t>
      </w:r>
    </w:p>
    <w:p w14:paraId="60DAED27" w14:textId="77777777" w:rsidR="00DC5170" w:rsidRPr="00C822ED" w:rsidRDefault="00DC5170" w:rsidP="00DC5170">
      <w:pPr>
        <w:pStyle w:val="Number1"/>
      </w:pPr>
      <w:r w:rsidRPr="00C822ED">
        <w:t xml:space="preserve">On 15 May 2017, the Education (Update) Amendment Act 2017 was enacted. This provided for the insertion of a new section in the Education Act 1989 relating to seclusion. Under section 139AB, the use of seclusion at or on behalf of a registered school or early childhood service is prohibited.  </w:t>
      </w:r>
    </w:p>
    <w:p w14:paraId="49C8ECE0" w14:textId="77777777" w:rsidR="00DC5170" w:rsidRPr="00C822ED" w:rsidRDefault="00DC5170" w:rsidP="00DC5170">
      <w:pPr>
        <w:pStyle w:val="Number1"/>
      </w:pPr>
      <w:r w:rsidRPr="00C822ED">
        <w:t xml:space="preserve">The 2016 Guidance was reviewed to align with the new legislation and, in August 2017, the Ministry finalised </w:t>
      </w:r>
      <w:r w:rsidRPr="00C822ED">
        <w:rPr>
          <w:i/>
        </w:rPr>
        <w:t>‘Guidelines for Registered Schools in New Zealand on the Use of Physical Restraint’</w:t>
      </w:r>
      <w:r w:rsidRPr="00C822ED">
        <w:t xml:space="preserve"> (2017 Guidelines). These guidelines, issued in September 2017, refer to the legislative ban on the use of seclusion in schools and early childhood services, and the availability of further information about seclusion on the Ministry’s website.</w:t>
      </w:r>
    </w:p>
    <w:p w14:paraId="3C3422F2" w14:textId="77777777" w:rsidR="00DC5170" w:rsidRPr="00C822ED" w:rsidRDefault="00DC5170" w:rsidP="00DC5170">
      <w:pPr>
        <w:pStyle w:val="Heading1"/>
      </w:pPr>
      <w:bookmarkStart w:id="27" w:name="_Toc489353330"/>
      <w:bookmarkStart w:id="28" w:name="_Toc491865083"/>
      <w:bookmarkStart w:id="29" w:name="_Toc495420980"/>
      <w:bookmarkStart w:id="30" w:name="_Toc501356407"/>
      <w:r w:rsidRPr="00C822ED">
        <w:t>Defining seclusion</w:t>
      </w:r>
      <w:bookmarkEnd w:id="27"/>
      <w:bookmarkEnd w:id="28"/>
      <w:bookmarkEnd w:id="29"/>
      <w:bookmarkEnd w:id="30"/>
    </w:p>
    <w:p w14:paraId="372D6206" w14:textId="77777777" w:rsidR="00DC5170" w:rsidRPr="00C822ED" w:rsidRDefault="00DC5170" w:rsidP="00DC5170">
      <w:pPr>
        <w:pStyle w:val="Number1"/>
      </w:pPr>
      <w:r w:rsidRPr="00C822ED">
        <w:t xml:space="preserve">Prior to the Ministry’s 2016 Guidance, there was no agreed definition of seclusion in the context of a school. There was a lack of clarity as to what constituted seclusion, how it differed from time-out, and acceptable practice for the management of challenging student behaviour, including that which posed a risk to students and staff. </w:t>
      </w:r>
    </w:p>
    <w:p w14:paraId="63165E4A" w14:textId="77777777" w:rsidR="00DC5170" w:rsidRPr="00C822ED" w:rsidRDefault="00DC5170" w:rsidP="00DC5170">
      <w:pPr>
        <w:numPr>
          <w:ilvl w:val="0"/>
          <w:numId w:val="19"/>
        </w:numPr>
        <w:spacing w:after="120"/>
      </w:pPr>
      <w:r w:rsidRPr="00C822ED">
        <w:t xml:space="preserve">The 2016 Guidance defines seclusion as: </w:t>
      </w:r>
    </w:p>
    <w:p w14:paraId="6C2C1C1D" w14:textId="77777777" w:rsidR="00DC5170" w:rsidRPr="00C822ED" w:rsidRDefault="00DC5170" w:rsidP="00142616">
      <w:pPr>
        <w:pStyle w:val="Quotationseparateparagraph"/>
        <w:ind w:left="1134"/>
      </w:pPr>
      <w:r w:rsidRPr="00C822ED">
        <w:t xml:space="preserve">When a student is involuntarily placed alone in a room, at any time and for any duration, from which they cannot freely exit. The door may be locked, blocked or held shut. </w:t>
      </w:r>
    </w:p>
    <w:p w14:paraId="733F7F91" w14:textId="77777777" w:rsidR="00DC5170" w:rsidRPr="00C822ED" w:rsidRDefault="00DC5170" w:rsidP="00142616">
      <w:pPr>
        <w:pStyle w:val="Quotationseparateparagraph"/>
        <w:ind w:left="1134"/>
      </w:pPr>
      <w:r w:rsidRPr="00C822ED">
        <w:t>This may occur in any room that is lockable or, even if not locked, where a level of authority or coercion leads to a student believing that they must not or cannot exit the room in which they are confined.</w:t>
      </w:r>
    </w:p>
    <w:p w14:paraId="660DC167" w14:textId="77777777" w:rsidR="00DC5170" w:rsidRPr="00C822ED" w:rsidRDefault="00DC5170" w:rsidP="00DC5170">
      <w:pPr>
        <w:pStyle w:val="Number1"/>
        <w:spacing w:after="120"/>
      </w:pPr>
      <w:r w:rsidRPr="00C822ED">
        <w:t xml:space="preserve">Consistent with this, the Education Act 1989 was amended to include at section 139AB:  </w:t>
      </w:r>
    </w:p>
    <w:p w14:paraId="38C183A1" w14:textId="77777777" w:rsidR="00DC5170" w:rsidRPr="00C822ED" w:rsidRDefault="00DC5170" w:rsidP="00DC5170">
      <w:pPr>
        <w:pStyle w:val="BQLegstyle-1"/>
      </w:pPr>
      <w:r w:rsidRPr="00C822ED">
        <w:t>(1)</w:t>
      </w:r>
      <w:r w:rsidRPr="00C822ED">
        <w:tab/>
        <w:t>A person to whom this section applies must not seclude any student or child who is enrolled at or attending a registered school or an early childhood service.</w:t>
      </w:r>
    </w:p>
    <w:p w14:paraId="72E390F3" w14:textId="77777777" w:rsidR="00DC5170" w:rsidRPr="00C822ED" w:rsidRDefault="00DC5170" w:rsidP="00DC5170">
      <w:pPr>
        <w:pStyle w:val="BQLegstyle-1"/>
      </w:pPr>
      <w:r w:rsidRPr="00C822ED">
        <w:tab/>
        <w:t>To seclude, in relation to a student or child, means to place the student or child involuntarily alone in a room from which he or she cannot freely exit or from which the student or child believes that he or she cannot freely exit.</w:t>
      </w:r>
    </w:p>
    <w:p w14:paraId="1F3CB5D6" w14:textId="77777777" w:rsidR="00DC5170" w:rsidRPr="00C822ED" w:rsidRDefault="00DC5170" w:rsidP="00DC5170">
      <w:pPr>
        <w:pStyle w:val="Number1"/>
      </w:pPr>
      <w:r w:rsidRPr="00C822ED">
        <w:t xml:space="preserve">Although this is the definition I have adopted for the purposes of this investigation, I take into account the fact that, at the time of the events leading to this complaint, that definition had not been articulated as it has now. </w:t>
      </w:r>
    </w:p>
    <w:p w14:paraId="77189A72" w14:textId="77777777" w:rsidR="00DC5170" w:rsidRPr="00C822ED" w:rsidRDefault="00DC5170" w:rsidP="00DC5170">
      <w:pPr>
        <w:pStyle w:val="Number1"/>
        <w:spacing w:after="120"/>
      </w:pPr>
      <w:r w:rsidRPr="00C822ED">
        <w:t>The 2016 Guidance also states:</w:t>
      </w:r>
    </w:p>
    <w:p w14:paraId="05EA011A" w14:textId="77777777" w:rsidR="00DC5170" w:rsidRPr="00C822ED" w:rsidRDefault="00DC5170" w:rsidP="00DC5170">
      <w:pPr>
        <w:pStyle w:val="Quotationseparateparagraph"/>
        <w:ind w:left="1134"/>
      </w:pPr>
      <w:r w:rsidRPr="00C822ED">
        <w:t xml:space="preserve">Seclusion is not the use of timeout such as: </w:t>
      </w:r>
    </w:p>
    <w:p w14:paraId="7D38F551" w14:textId="77777777" w:rsidR="00DC5170" w:rsidRPr="00C822ED" w:rsidRDefault="00DC5170" w:rsidP="00DC5170">
      <w:pPr>
        <w:pStyle w:val="Quotationseparateparagraph"/>
        <w:ind w:left="1134"/>
      </w:pPr>
      <w:r w:rsidRPr="00C822ED">
        <w:t>When a student is asked to leave an activity or area because of their behaviour and go to another specified area where they much stay until told they can return.</w:t>
      </w:r>
    </w:p>
    <w:p w14:paraId="0D283172" w14:textId="77777777" w:rsidR="00DC5170" w:rsidRPr="00C822ED" w:rsidRDefault="00DC5170" w:rsidP="00DC5170">
      <w:pPr>
        <w:pStyle w:val="Quotationseparateparagraph"/>
        <w:ind w:left="1134"/>
      </w:pPr>
      <w:r w:rsidRPr="00C822ED">
        <w:t>When a student voluntarily takes themselves to an agreed space or unlocked room (part of a planned intervention to de-stimulate or calm down.</w:t>
      </w:r>
    </w:p>
    <w:p w14:paraId="59FD9032" w14:textId="77777777" w:rsidR="00DC5170" w:rsidRPr="00C822ED" w:rsidRDefault="00DC5170" w:rsidP="00DC5170">
      <w:pPr>
        <w:pStyle w:val="Quotationseparateparagraph"/>
        <w:ind w:left="1134"/>
      </w:pPr>
      <w:r w:rsidRPr="00C822ED">
        <w:t xml:space="preserve">When they take themselves, or are asked, to go to a quiet place in the classroom to calm down. </w:t>
      </w:r>
    </w:p>
    <w:p w14:paraId="6F91A753" w14:textId="77777777" w:rsidR="00DC5170" w:rsidRPr="00C822ED" w:rsidRDefault="00DC5170" w:rsidP="00DC5170">
      <w:pPr>
        <w:pStyle w:val="Number1"/>
      </w:pPr>
      <w:r w:rsidRPr="00C822ED">
        <w:t xml:space="preserve">The room at issue in the case of Miramar was called the </w:t>
      </w:r>
      <w:r w:rsidRPr="00C822ED">
        <w:rPr>
          <w:bCs/>
          <w:i/>
          <w:iCs/>
        </w:rPr>
        <w:t>‘time-out room’</w:t>
      </w:r>
      <w:r w:rsidRPr="00C822ED">
        <w:t xml:space="preserve"> and I will continue to refer to it as such in this report. However, this should not be interpreted as an indication of how the room was used at Miramar. Where schools have or had dedicated rooms used for managing students exhibiting difficult behaviour, they have variously used names such as time-out rooms, safe rooms or safe areas, quiet rooms, calm rooms, low stimulation rooms, and low sensory rooms. My focus is on the nature of the room and the way in which it was used, not its name.</w:t>
      </w:r>
    </w:p>
    <w:p w14:paraId="41CD2133" w14:textId="77777777" w:rsidR="00DC5170" w:rsidRPr="00C822ED" w:rsidRDefault="00DC5170" w:rsidP="00DC5170">
      <w:pPr>
        <w:pStyle w:val="Heading1"/>
      </w:pPr>
      <w:bookmarkStart w:id="31" w:name="_Toc491865084"/>
      <w:bookmarkStart w:id="32" w:name="_Toc495420981"/>
      <w:bookmarkStart w:id="33" w:name="_Toc501356408"/>
      <w:r w:rsidRPr="00C822ED">
        <w:t>Complaint</w:t>
      </w:r>
      <w:bookmarkEnd w:id="31"/>
      <w:bookmarkEnd w:id="32"/>
      <w:bookmarkEnd w:id="33"/>
    </w:p>
    <w:p w14:paraId="757F79B7" w14:textId="7183DD49" w:rsidR="00DC5170" w:rsidRPr="00C822ED" w:rsidRDefault="00DC5170" w:rsidP="00DC5170">
      <w:pPr>
        <w:pStyle w:val="Number1"/>
      </w:pPr>
      <w:r w:rsidRPr="00C822ED">
        <w:t xml:space="preserve">The specific concerns that Ms </w:t>
      </w:r>
      <w:r w:rsidR="00EF3E0E">
        <w:t>A</w:t>
      </w:r>
      <w:r w:rsidRPr="00C822ED">
        <w:t xml:space="preserve"> outlined in her initial complaint included the following:</w:t>
      </w:r>
    </w:p>
    <w:p w14:paraId="366D59AB" w14:textId="69180BCA" w:rsidR="00DC5170" w:rsidRPr="00C822ED" w:rsidRDefault="00DC5170" w:rsidP="00DC5170">
      <w:pPr>
        <w:pStyle w:val="Number2"/>
      </w:pPr>
      <w:r w:rsidRPr="00C822ED">
        <w:t xml:space="preserve">At a meeting in December 2015 to discuss </w:t>
      </w:r>
      <w:r w:rsidR="00EF3E0E">
        <w:t>B’s</w:t>
      </w:r>
      <w:r w:rsidRPr="00C822ED">
        <w:t xml:space="preserve"> IEP, Ms </w:t>
      </w:r>
      <w:r w:rsidR="00EF3E0E">
        <w:t>A</w:t>
      </w:r>
      <w:r w:rsidRPr="00C822ED">
        <w:t xml:space="preserve"> and Mr </w:t>
      </w:r>
      <w:r w:rsidR="00EF3E0E">
        <w:t>A</w:t>
      </w:r>
      <w:r w:rsidRPr="00C822ED">
        <w:t xml:space="preserve"> had reiterated their wish for </w:t>
      </w:r>
      <w:r w:rsidR="00EF3E0E">
        <w:t>their son</w:t>
      </w:r>
      <w:r w:rsidRPr="00C822ED">
        <w:t xml:space="preserve"> to be taught in mainstream education with support, rather than in the Kowhai Unit. </w:t>
      </w:r>
      <w:r w:rsidR="00EF3E0E">
        <w:t>B</w:t>
      </w:r>
      <w:r w:rsidRPr="00C822ED">
        <w:t xml:space="preserve"> had been taken to the Kowhai Unit without their knowledge and consent. When they raised their concerns at this meeting about students in the Kowhai Unit being locked in, staff denied that this happened. </w:t>
      </w:r>
    </w:p>
    <w:p w14:paraId="1C15B616" w14:textId="7AAE68EA" w:rsidR="00DC5170" w:rsidRPr="00C822ED" w:rsidRDefault="00EF3E0E" w:rsidP="00DC5170">
      <w:pPr>
        <w:pStyle w:val="Number2"/>
      </w:pPr>
      <w:r>
        <w:t>B</w:t>
      </w:r>
      <w:r w:rsidR="00DC5170" w:rsidRPr="00C822ED">
        <w:t xml:space="preserve"> was locked in the </w:t>
      </w:r>
      <w:r w:rsidR="00DC5170" w:rsidRPr="00C822ED">
        <w:rPr>
          <w:bCs/>
          <w:i/>
          <w:iCs/>
        </w:rPr>
        <w:t>‘time-out room’</w:t>
      </w:r>
      <w:r w:rsidR="00DC5170" w:rsidRPr="00C822ED">
        <w:t xml:space="preserve"> on multiple occasions. The school’s records are unclear and inconsistent, but show that between 20 June and 8 July 2016, he was locked in the room thirty-two times over eight days. </w:t>
      </w:r>
      <w:r>
        <w:t>B</w:t>
      </w:r>
      <w:r w:rsidR="00DC5170" w:rsidRPr="00C822ED">
        <w:t xml:space="preserve"> is </w:t>
      </w:r>
      <w:r w:rsidR="00DC5170" w:rsidRPr="00C822ED">
        <w:rPr>
          <w:i/>
        </w:rPr>
        <w:t>‘petrified of the dark and so this would have been a truly frightening experience for him’</w:t>
      </w:r>
      <w:r w:rsidR="00DC5170" w:rsidRPr="00C822ED">
        <w:t xml:space="preserve">.    </w:t>
      </w:r>
    </w:p>
    <w:p w14:paraId="07F72FFB" w14:textId="77777777" w:rsidR="00DC5170" w:rsidRPr="00C822ED" w:rsidRDefault="00DC5170" w:rsidP="00DC5170">
      <w:pPr>
        <w:pStyle w:val="Number2"/>
      </w:pPr>
      <w:r w:rsidRPr="00C822ED">
        <w:t xml:space="preserve">The </w:t>
      </w:r>
      <w:r w:rsidRPr="00C822ED">
        <w:rPr>
          <w:i/>
        </w:rPr>
        <w:t>‘time-out room’</w:t>
      </w:r>
      <w:r w:rsidRPr="00C822ED">
        <w:t xml:space="preserve"> was used for punitive purposes, not as the sensory calming room it was intended to be. To use the room in this way, for a child with a severe intellectual disability, is </w:t>
      </w:r>
      <w:r w:rsidRPr="00C822ED">
        <w:rPr>
          <w:i/>
        </w:rPr>
        <w:t>'cruel and immoral'</w:t>
      </w:r>
      <w:r w:rsidRPr="00C822ED">
        <w:t xml:space="preserve">. </w:t>
      </w:r>
    </w:p>
    <w:p w14:paraId="30F85653" w14:textId="266A50F5" w:rsidR="00DC5170" w:rsidRPr="00C822ED" w:rsidRDefault="00DC5170" w:rsidP="00DC5170">
      <w:pPr>
        <w:pStyle w:val="Number2"/>
      </w:pPr>
      <w:r w:rsidRPr="00C822ED">
        <w:t xml:space="preserve">There was a complete lack of transparency regarding </w:t>
      </w:r>
      <w:r w:rsidR="00EF3E0E">
        <w:t>B’s</w:t>
      </w:r>
      <w:r w:rsidRPr="00C822ED">
        <w:t xml:space="preserve"> education and the ‘</w:t>
      </w:r>
      <w:r w:rsidRPr="00C822ED">
        <w:rPr>
          <w:bCs/>
          <w:i/>
          <w:iCs/>
        </w:rPr>
        <w:t>time-out room’</w:t>
      </w:r>
      <w:r w:rsidRPr="00C822ED">
        <w:t xml:space="preserve">. Use of the room was deliberately kept secret from Ms </w:t>
      </w:r>
      <w:r w:rsidR="00EF3E0E">
        <w:t>A</w:t>
      </w:r>
      <w:r w:rsidRPr="00C822ED">
        <w:t xml:space="preserve"> and Mr </w:t>
      </w:r>
      <w:r w:rsidR="00EF3E0E">
        <w:t>A</w:t>
      </w:r>
      <w:r w:rsidRPr="00C822ED">
        <w:t xml:space="preserve">, and from other parents. The fact that they and other parents were unaware that their children had been locked in a small dark room is </w:t>
      </w:r>
      <w:r w:rsidRPr="00C822ED">
        <w:rPr>
          <w:i/>
        </w:rPr>
        <w:t>'unacceptable and morally wrong'</w:t>
      </w:r>
      <w:r w:rsidRPr="00C822ED">
        <w:t>.</w:t>
      </w:r>
    </w:p>
    <w:p w14:paraId="42147316" w14:textId="77777777" w:rsidR="00DC5170" w:rsidRPr="00C822ED" w:rsidRDefault="00DC5170" w:rsidP="00DC5170">
      <w:pPr>
        <w:pStyle w:val="Number2"/>
      </w:pPr>
      <w:r w:rsidRPr="00C822ED">
        <w:t xml:space="preserve">The </w:t>
      </w:r>
      <w:r w:rsidRPr="00C822ED">
        <w:rPr>
          <w:bCs/>
          <w:i/>
          <w:iCs/>
        </w:rPr>
        <w:t>‘time-out room’</w:t>
      </w:r>
      <w:r w:rsidRPr="00C822ED">
        <w:t xml:space="preserve"> had no alternative exit so there were also health and safety risks.</w:t>
      </w:r>
    </w:p>
    <w:p w14:paraId="258FF107" w14:textId="1401648C" w:rsidR="00DC5170" w:rsidRPr="00C822ED" w:rsidRDefault="00DC5170" w:rsidP="00DC5170">
      <w:pPr>
        <w:pStyle w:val="Number1"/>
      </w:pPr>
      <w:r w:rsidRPr="00C822ED">
        <w:t xml:space="preserve">In terms of outcomes, Ms </w:t>
      </w:r>
      <w:r w:rsidR="00EF3E0E">
        <w:t>A</w:t>
      </w:r>
      <w:r w:rsidRPr="00C822ED">
        <w:t xml:space="preserve"> wanted Miramar to: cease immediately its exclusionary use of the </w:t>
      </w:r>
      <w:r w:rsidRPr="00C822ED">
        <w:rPr>
          <w:bCs/>
          <w:i/>
          <w:iCs/>
        </w:rPr>
        <w:t>‘time-out room’</w:t>
      </w:r>
      <w:r w:rsidRPr="00C822ED">
        <w:t xml:space="preserve">; tell the parents of students directly affected about the particular circumstances relating to their children; and tell the entire school community about the room and its use. </w:t>
      </w:r>
    </w:p>
    <w:p w14:paraId="1E1E71D0" w14:textId="7D1CE8BB" w:rsidR="00DC5170" w:rsidRPr="00C822ED" w:rsidRDefault="00DC5170" w:rsidP="00DC5170">
      <w:pPr>
        <w:pStyle w:val="Number1"/>
      </w:pPr>
      <w:r w:rsidRPr="00C822ED">
        <w:t xml:space="preserve">Following Ms </w:t>
      </w:r>
      <w:r w:rsidR="00EF3E0E">
        <w:t>G’s</w:t>
      </w:r>
      <w:r w:rsidRPr="00C822ED">
        <w:t xml:space="preserve"> investigation, the issuing of the 2016 Guidance, and the proposed legislative change to reinforce the prohibition on seclusion, Ms </w:t>
      </w:r>
      <w:r w:rsidR="00EF3E0E">
        <w:t>A</w:t>
      </w:r>
      <w:r w:rsidRPr="00C822ED">
        <w:t xml:space="preserve"> was asked about her outstanding concerns. She noted the following:</w:t>
      </w:r>
    </w:p>
    <w:p w14:paraId="1100EAFE" w14:textId="5CB7CAAC" w:rsidR="00DC5170" w:rsidRPr="00C822ED" w:rsidRDefault="00DC5170" w:rsidP="00DC5170">
      <w:pPr>
        <w:pStyle w:val="Number2"/>
      </w:pPr>
      <w:r w:rsidRPr="00C822ED">
        <w:t xml:space="preserve">She considered the overall tone of Ms </w:t>
      </w:r>
      <w:r w:rsidR="00EF3E0E">
        <w:t>G’s</w:t>
      </w:r>
      <w:r w:rsidRPr="00C822ED">
        <w:t xml:space="preserve"> report suggested an attempt to try to protect the school and the Ministry.</w:t>
      </w:r>
    </w:p>
    <w:p w14:paraId="6B43CF1D" w14:textId="2D69F6DA" w:rsidR="00DC5170" w:rsidRPr="00C822ED" w:rsidRDefault="00DC5170" w:rsidP="00DC5170">
      <w:pPr>
        <w:pStyle w:val="Number2"/>
      </w:pPr>
      <w:r w:rsidRPr="00C822ED">
        <w:t>The extent to which seclusion was being used at Miramar was not captured in Ms </w:t>
      </w:r>
      <w:r w:rsidR="00EF3E0E">
        <w:t>G’s</w:t>
      </w:r>
      <w:r w:rsidRPr="00C822ED">
        <w:t xml:space="preserve"> report, because its use was often undocumented. There were a number of ex-staff who could have been interviewed and who may have shed light on what took place at the school.  </w:t>
      </w:r>
    </w:p>
    <w:p w14:paraId="236D7842" w14:textId="2B4938ED" w:rsidR="00DC5170" w:rsidRPr="00C822ED" w:rsidRDefault="00DC5170" w:rsidP="00DC5170">
      <w:pPr>
        <w:pStyle w:val="Number2"/>
      </w:pPr>
      <w:r w:rsidRPr="00C822ED">
        <w:t>Miramar had failed to recognise the effect of what had happened on</w:t>
      </w:r>
      <w:r w:rsidR="00AA479A">
        <w:t xml:space="preserve"> B</w:t>
      </w:r>
      <w:r w:rsidRPr="00C822ED">
        <w:t xml:space="preserve">. He had developed an overwhelming fear of the dark and become much more anxious. Much of the progress he had made socially seemed to have been undone. </w:t>
      </w:r>
    </w:p>
    <w:p w14:paraId="39AB4508" w14:textId="77777777" w:rsidR="00DC5170" w:rsidRPr="00C822ED" w:rsidRDefault="00DC5170" w:rsidP="00DC5170">
      <w:pPr>
        <w:pStyle w:val="Number2"/>
      </w:pPr>
      <w:r w:rsidRPr="00C822ED">
        <w:t>Although the Board had apologised, she was not satisfied that it or the Principal had really taken responsibility for what occurred.</w:t>
      </w:r>
    </w:p>
    <w:p w14:paraId="7A842190" w14:textId="77777777" w:rsidR="00DC5170" w:rsidRPr="00C822ED" w:rsidRDefault="00DC5170" w:rsidP="00DC5170">
      <w:pPr>
        <w:pStyle w:val="Number2"/>
      </w:pPr>
      <w:r w:rsidRPr="00C822ED">
        <w:t xml:space="preserve">She remained concerned that not all of the families of children who were secluded had been contacted by the Board or received apologies. </w:t>
      </w:r>
    </w:p>
    <w:p w14:paraId="3A089377" w14:textId="77777777" w:rsidR="00DC5170" w:rsidRPr="00C822ED" w:rsidRDefault="00DC5170" w:rsidP="00DC5170">
      <w:pPr>
        <w:pStyle w:val="Heading1"/>
      </w:pPr>
      <w:bookmarkStart w:id="34" w:name="_Toc491865085"/>
      <w:bookmarkStart w:id="35" w:name="_Toc495420982"/>
      <w:bookmarkStart w:id="36" w:name="_Toc501356409"/>
      <w:r w:rsidRPr="00C822ED">
        <w:t>Investigation process</w:t>
      </w:r>
      <w:bookmarkEnd w:id="34"/>
      <w:bookmarkEnd w:id="35"/>
      <w:bookmarkEnd w:id="36"/>
    </w:p>
    <w:p w14:paraId="760E0356" w14:textId="50D0102D" w:rsidR="00DC5170" w:rsidRPr="00C822ED" w:rsidRDefault="00DC5170" w:rsidP="00DC5170">
      <w:pPr>
        <w:pStyle w:val="Number1"/>
      </w:pPr>
      <w:r w:rsidRPr="00C822ED">
        <w:t xml:space="preserve">In December 2016, I advised Ms </w:t>
      </w:r>
      <w:r w:rsidR="00AA479A">
        <w:t>A</w:t>
      </w:r>
      <w:r w:rsidRPr="00C822ED">
        <w:t xml:space="preserve"> that the issues arising from her complaint that I intended to investigate were: </w:t>
      </w:r>
    </w:p>
    <w:p w14:paraId="12A2E28C" w14:textId="0F82344A" w:rsidR="00DC5170" w:rsidRPr="00C822ED" w:rsidRDefault="00DC5170" w:rsidP="00DC5170">
      <w:pPr>
        <w:pStyle w:val="Number2"/>
      </w:pPr>
      <w:r w:rsidRPr="00C822ED">
        <w:t xml:space="preserve">whether Miramar acted unlawfully, unreasonably, unjustly, oppressively, or improperly discriminatorily by using its </w:t>
      </w:r>
      <w:r w:rsidRPr="00C822ED">
        <w:rPr>
          <w:i/>
        </w:rPr>
        <w:t xml:space="preserve">‘time-out room’ </w:t>
      </w:r>
      <w:r w:rsidRPr="00C822ED">
        <w:t xml:space="preserve">to manage </w:t>
      </w:r>
      <w:r w:rsidR="00AA479A">
        <w:t>B’s</w:t>
      </w:r>
      <w:r w:rsidRPr="00C822ED">
        <w:t xml:space="preserve"> behaviour;</w:t>
      </w:r>
    </w:p>
    <w:p w14:paraId="0DD9C258" w14:textId="1F25ECDB" w:rsidR="00DC5170" w:rsidRPr="00C822ED" w:rsidRDefault="00DC5170" w:rsidP="00DC5170">
      <w:pPr>
        <w:pStyle w:val="Number2"/>
      </w:pPr>
      <w:r w:rsidRPr="00C822ED">
        <w:t xml:space="preserve">whether, by act or omission, the Ministry unreasonably or unlawfully caused or contributed to the seclusion of </w:t>
      </w:r>
      <w:r w:rsidR="00AA479A">
        <w:t>B</w:t>
      </w:r>
      <w:r w:rsidRPr="00C822ED">
        <w:t xml:space="preserve">; </w:t>
      </w:r>
    </w:p>
    <w:p w14:paraId="76016742" w14:textId="77777777" w:rsidR="00DC5170" w:rsidRPr="00C822ED" w:rsidRDefault="00DC5170" w:rsidP="00DC5170">
      <w:pPr>
        <w:pStyle w:val="Number2"/>
      </w:pPr>
      <w:r w:rsidRPr="00C822ED">
        <w:t>whether, by act or omission, the Ministry unreasonably or unlawfully caused or contributed to the use of seclusion generally; and</w:t>
      </w:r>
    </w:p>
    <w:p w14:paraId="2EE33F25" w14:textId="77777777" w:rsidR="00DC5170" w:rsidRPr="00C822ED" w:rsidRDefault="00DC5170" w:rsidP="00DC5170">
      <w:pPr>
        <w:pStyle w:val="Number2"/>
      </w:pPr>
      <w:r w:rsidRPr="00C822ED">
        <w:t>whether the Education Review Office had appropriate systems in place for the oversight and monitoring of seclusion in schools.</w:t>
      </w:r>
    </w:p>
    <w:p w14:paraId="5EFA4522" w14:textId="77777777" w:rsidR="00DC5170" w:rsidRPr="00C822ED" w:rsidRDefault="00DC5170" w:rsidP="00DC5170">
      <w:pPr>
        <w:pStyle w:val="Number1"/>
      </w:pPr>
      <w:r w:rsidRPr="00C822ED">
        <w:t>Under the Ombudsmen Act 1975, I have the authority to hear or obtain information from such persons as I see fit, make such enquiries as I see fit, and regulate my procedure as I see fit.</w:t>
      </w:r>
      <w:r w:rsidRPr="00C822ED">
        <w:rPr>
          <w:vertAlign w:val="superscript"/>
        </w:rPr>
        <w:footnoteReference w:id="3"/>
      </w:r>
      <w:r w:rsidRPr="00C822ED">
        <w:rPr>
          <w:vertAlign w:val="superscript"/>
        </w:rPr>
        <w:t xml:space="preserve"> </w:t>
      </w:r>
      <w:r w:rsidRPr="00C822ED">
        <w:t xml:space="preserve"> </w:t>
      </w:r>
    </w:p>
    <w:p w14:paraId="423B0943" w14:textId="62904625" w:rsidR="00DC5170" w:rsidRPr="00C822ED" w:rsidRDefault="00DC5170" w:rsidP="00DC5170">
      <w:pPr>
        <w:pStyle w:val="Number1"/>
      </w:pPr>
      <w:r w:rsidRPr="00C822ED">
        <w:t xml:space="preserve">After reviewing a range of information from Miramar, the Ministry, and ERO, I met with Ms </w:t>
      </w:r>
      <w:r w:rsidR="00AA479A">
        <w:t>A</w:t>
      </w:r>
      <w:r w:rsidRPr="00C822ED">
        <w:t xml:space="preserve"> and Mr </w:t>
      </w:r>
      <w:r w:rsidR="00AA479A">
        <w:t>A</w:t>
      </w:r>
      <w:r w:rsidRPr="00C822ED">
        <w:t xml:space="preserve">, and briefly with </w:t>
      </w:r>
      <w:r w:rsidR="00AA479A">
        <w:t>B</w:t>
      </w:r>
      <w:r w:rsidRPr="00C822ED">
        <w:t xml:space="preserve"> and Ms </w:t>
      </w:r>
      <w:r w:rsidR="00AA479A">
        <w:t>E</w:t>
      </w:r>
      <w:r w:rsidRPr="00C822ED">
        <w:t>, in May 2017. I also met with Ms </w:t>
      </w:r>
      <w:r w:rsidR="00AA479A">
        <w:t>H</w:t>
      </w:r>
      <w:r w:rsidRPr="00C822ED">
        <w:t xml:space="preserve"> and Mr </w:t>
      </w:r>
      <w:r w:rsidR="00AA479A">
        <w:t>F</w:t>
      </w:r>
      <w:r w:rsidRPr="00C822ED">
        <w:t xml:space="preserve">. </w:t>
      </w:r>
    </w:p>
    <w:p w14:paraId="6DDF15FF" w14:textId="5BA556EA" w:rsidR="00DC5170" w:rsidRPr="00C822ED" w:rsidRDefault="00DC5170" w:rsidP="00DC5170">
      <w:pPr>
        <w:pStyle w:val="Number1"/>
      </w:pPr>
      <w:r w:rsidRPr="00C822ED">
        <w:t xml:space="preserve">It was evident from my meeting with Ms </w:t>
      </w:r>
      <w:r w:rsidR="00AA479A">
        <w:t>A</w:t>
      </w:r>
      <w:r w:rsidRPr="00C822ED">
        <w:t xml:space="preserve"> and Mr </w:t>
      </w:r>
      <w:r w:rsidR="00AA479A">
        <w:t>A</w:t>
      </w:r>
      <w:r w:rsidRPr="00C822ED">
        <w:t xml:space="preserve"> that they had some outstanding questions, including when </w:t>
      </w:r>
      <w:r w:rsidR="00AA479A">
        <w:t>B</w:t>
      </w:r>
      <w:r w:rsidRPr="00C822ED">
        <w:t xml:space="preserve"> was first put in the </w:t>
      </w:r>
      <w:r w:rsidRPr="00C822ED">
        <w:rPr>
          <w:bCs/>
          <w:i/>
          <w:iCs/>
        </w:rPr>
        <w:t>‘time-out room’</w:t>
      </w:r>
      <w:r w:rsidRPr="00C822ED">
        <w:t xml:space="preserve"> and how often he was put in the room. There were also areas of disagreement or conflicting evidence, such as the extent to which the room was discussed with Ms </w:t>
      </w:r>
      <w:r w:rsidR="00AA479A">
        <w:t>A</w:t>
      </w:r>
      <w:r w:rsidRPr="00C822ED">
        <w:t xml:space="preserve"> before </w:t>
      </w:r>
      <w:r w:rsidR="00AA479A">
        <w:t>B</w:t>
      </w:r>
      <w:r w:rsidRPr="00C822ED">
        <w:t xml:space="preserve"> was put in the room on 20 June 2016. </w:t>
      </w:r>
    </w:p>
    <w:p w14:paraId="225BBC7E" w14:textId="1906951B" w:rsidR="00DC5170" w:rsidRPr="00C822ED" w:rsidRDefault="00DC5170" w:rsidP="00DC5170">
      <w:pPr>
        <w:pStyle w:val="Number1"/>
      </w:pPr>
      <w:r w:rsidRPr="00C822ED">
        <w:t xml:space="preserve">However, on the question of whether </w:t>
      </w:r>
      <w:r w:rsidR="00AA479A">
        <w:t>B</w:t>
      </w:r>
      <w:r w:rsidRPr="00C822ED">
        <w:t xml:space="preserve"> was secluded at Miramar, there appeared to be no dispute. It was understood that Miramar had accepted Ms </w:t>
      </w:r>
      <w:r w:rsidR="00AA479A">
        <w:t>G’s</w:t>
      </w:r>
      <w:r w:rsidRPr="00C822ED">
        <w:t xml:space="preserve"> key findings, and it had apologised. </w:t>
      </w:r>
    </w:p>
    <w:p w14:paraId="345AF422" w14:textId="1E689654" w:rsidR="00DC5170" w:rsidRPr="00C822ED" w:rsidRDefault="00DC5170" w:rsidP="00DC5170">
      <w:pPr>
        <w:pStyle w:val="Number1"/>
      </w:pPr>
      <w:r w:rsidRPr="00C822ED">
        <w:t xml:space="preserve">In these circumstances and bearing in mind the changes since made at a national level, I determined that in this case, the most appropriate way forward was for my Office to arrange for a facilitated meeting between Ms </w:t>
      </w:r>
      <w:r w:rsidR="00AA479A">
        <w:t>A</w:t>
      </w:r>
      <w:r w:rsidRPr="00C822ED">
        <w:t xml:space="preserve"> and Mr </w:t>
      </w:r>
      <w:r w:rsidR="00AA479A">
        <w:t>A</w:t>
      </w:r>
      <w:r w:rsidRPr="00C822ED">
        <w:t xml:space="preserve"> and representatives from the school. The intention was to enable the parties to address outstanding questions and concerns and consider any appropriate remedies. A meeting was scheduled for mid-August 2017. </w:t>
      </w:r>
    </w:p>
    <w:p w14:paraId="20548555" w14:textId="77777777" w:rsidR="00DC5170" w:rsidRPr="00C822ED" w:rsidRDefault="00DC5170" w:rsidP="00DC5170">
      <w:pPr>
        <w:pStyle w:val="Number1"/>
      </w:pPr>
      <w:r w:rsidRPr="00C822ED">
        <w:t>The parties gathered on the agreed date but the meeting did not proceed, as they were unable to agree the terms on which the meeting would take place.</w:t>
      </w:r>
    </w:p>
    <w:p w14:paraId="658BE492" w14:textId="77777777" w:rsidR="00DC5170" w:rsidRPr="00C822ED" w:rsidRDefault="00DC5170" w:rsidP="00DC5170">
      <w:pPr>
        <w:pStyle w:val="Number1"/>
      </w:pPr>
      <w:r w:rsidRPr="00C822ED">
        <w:t xml:space="preserve">In the meantime I had, in July 2017, met with ERO and the Ministry to discuss matters relating to both this complaint and the complaint about Ruru. </w:t>
      </w:r>
    </w:p>
    <w:p w14:paraId="42CC94F3" w14:textId="64F764A4" w:rsidR="00DC5170" w:rsidRPr="00C822ED" w:rsidRDefault="00DC5170" w:rsidP="00DC5170">
      <w:pPr>
        <w:pStyle w:val="Number1"/>
      </w:pPr>
      <w:r w:rsidRPr="00C822ED">
        <w:t xml:space="preserve">In October 2017, I provided Miramar, the Ministry, and ERO with my provisional findings (first provisional opinion) and invited their comment. </w:t>
      </w:r>
      <w:r>
        <w:t xml:space="preserve">After considering submissions from Miramar (including relevant staff) and the Ministry, I issued a second provisional opinion, in November 2017. All parties, including Ms </w:t>
      </w:r>
      <w:r w:rsidR="00AA479A">
        <w:t>A</w:t>
      </w:r>
      <w:r>
        <w:t xml:space="preserve">, were invited to comment. This final opinion takes into account comments from all parties. </w:t>
      </w:r>
    </w:p>
    <w:p w14:paraId="3D7AF4EF" w14:textId="77777777" w:rsidR="00DC5170" w:rsidRPr="00C822ED" w:rsidRDefault="00DC5170" w:rsidP="00DC5170">
      <w:pPr>
        <w:pStyle w:val="Heading1"/>
        <w:spacing w:after="240"/>
      </w:pPr>
      <w:bookmarkStart w:id="37" w:name="_Toc489960705"/>
      <w:bookmarkStart w:id="38" w:name="_Toc491865086"/>
      <w:bookmarkStart w:id="39" w:name="_Toc495420983"/>
      <w:bookmarkStart w:id="40" w:name="_Toc501356410"/>
      <w:r w:rsidRPr="00C822ED">
        <w:t>Relevant information</w:t>
      </w:r>
      <w:bookmarkEnd w:id="37"/>
      <w:bookmarkEnd w:id="38"/>
      <w:bookmarkEnd w:id="39"/>
      <w:bookmarkEnd w:id="40"/>
      <w:r w:rsidRPr="00C822ED">
        <w:t xml:space="preserve"> </w:t>
      </w:r>
    </w:p>
    <w:p w14:paraId="311359AE" w14:textId="77777777" w:rsidR="00DC5170" w:rsidRPr="00C822ED" w:rsidRDefault="00DC5170" w:rsidP="00DC5170">
      <w:pPr>
        <w:pStyle w:val="Heading2"/>
        <w:spacing w:before="240" w:after="240"/>
      </w:pPr>
      <w:bookmarkStart w:id="41" w:name="_Toc489960706"/>
      <w:bookmarkStart w:id="42" w:name="_Toc491865087"/>
      <w:bookmarkStart w:id="43" w:name="_Toc495420984"/>
      <w:bookmarkStart w:id="44" w:name="_Toc501356411"/>
      <w:r w:rsidRPr="00C822ED">
        <w:t>Agency roles</w:t>
      </w:r>
      <w:bookmarkEnd w:id="41"/>
      <w:bookmarkEnd w:id="42"/>
      <w:bookmarkEnd w:id="43"/>
      <w:bookmarkEnd w:id="44"/>
    </w:p>
    <w:p w14:paraId="4E642E6B" w14:textId="77777777" w:rsidR="00DC5170" w:rsidRPr="00C822ED" w:rsidRDefault="00DC5170" w:rsidP="00DC5170">
      <w:pPr>
        <w:pStyle w:val="Heading3"/>
        <w:spacing w:before="240"/>
      </w:pPr>
      <w:bookmarkStart w:id="45" w:name="_Toc489960707"/>
      <w:bookmarkStart w:id="46" w:name="_Toc491865088"/>
      <w:bookmarkStart w:id="47" w:name="_Toc495420985"/>
      <w:bookmarkStart w:id="48" w:name="_Toc501356412"/>
      <w:r w:rsidRPr="00C822ED">
        <w:t>School boards</w:t>
      </w:r>
      <w:bookmarkEnd w:id="45"/>
      <w:bookmarkEnd w:id="46"/>
      <w:bookmarkEnd w:id="47"/>
      <w:bookmarkEnd w:id="48"/>
      <w:r w:rsidRPr="00C822ED">
        <w:t xml:space="preserve"> </w:t>
      </w:r>
    </w:p>
    <w:p w14:paraId="7455A046" w14:textId="77777777" w:rsidR="00DC5170" w:rsidRPr="00C822ED" w:rsidRDefault="00DC5170" w:rsidP="00DC5170">
      <w:pPr>
        <w:pStyle w:val="Number1"/>
      </w:pPr>
      <w:r w:rsidRPr="00C822ED">
        <w:t xml:space="preserve">The way in which schools in New Zealand operate changed considerably following the enactment of the Education Act 1989, which gave effect to the </w:t>
      </w:r>
      <w:r w:rsidRPr="00C822ED">
        <w:rPr>
          <w:i/>
        </w:rPr>
        <w:t>Tomorrow’s Schools</w:t>
      </w:r>
      <w:r w:rsidRPr="00C822ED">
        <w:t xml:space="preserve"> system of education. This introduced the self management of schools through individual boards of trustees. </w:t>
      </w:r>
    </w:p>
    <w:p w14:paraId="13F2A2BB" w14:textId="77777777" w:rsidR="00DC5170" w:rsidRPr="00C822ED" w:rsidRDefault="00DC5170" w:rsidP="00DC5170">
      <w:pPr>
        <w:pStyle w:val="Number1"/>
      </w:pPr>
      <w:r w:rsidRPr="00C822ED">
        <w:t xml:space="preserve">Boards of trustees are responsible for the governance of a school and control of the management of the school. The board is responsible for ensuring its school provides its students with a safe environment and quality education. The Education Amendment Act 2013 provides that, except to the extent that any enactment or the general law of New Zealand provides otherwise, </w:t>
      </w:r>
      <w:r w:rsidRPr="00C822ED">
        <w:rPr>
          <w:i/>
        </w:rPr>
        <w:t xml:space="preserve">‘a school’s board has complete discretion to control the management of the school as it sees fit’ </w:t>
      </w:r>
      <w:r w:rsidRPr="00C822ED">
        <w:t xml:space="preserve">(s 16). </w:t>
      </w:r>
    </w:p>
    <w:p w14:paraId="5E5998CD" w14:textId="77777777" w:rsidR="00DC5170" w:rsidRPr="00C822ED" w:rsidRDefault="00DC5170" w:rsidP="00DC5170">
      <w:pPr>
        <w:pStyle w:val="Number1"/>
      </w:pPr>
      <w:r w:rsidRPr="00C822ED">
        <w:t xml:space="preserve">A school’s principal is the board’s chief executive in relation to the school’s control and management. Under section 76(2) of the Education Act 1989, except to the extent that any enactment or the general law of New Zealand provides otherwise, the principal is required to comply with the board’s general policy directions but otherwise </w:t>
      </w:r>
      <w:r w:rsidRPr="00C822ED">
        <w:rPr>
          <w:i/>
        </w:rPr>
        <w:t>‘has complete discretion to manage as the principal thinks fit the school’s day to day administration’</w:t>
      </w:r>
      <w:r w:rsidRPr="00C822ED">
        <w:t xml:space="preserve">.  </w:t>
      </w:r>
    </w:p>
    <w:p w14:paraId="2E47EB82" w14:textId="77777777" w:rsidR="00DC5170" w:rsidRPr="00C822ED" w:rsidRDefault="00DC5170" w:rsidP="00DC5170">
      <w:pPr>
        <w:pStyle w:val="Number1"/>
        <w:spacing w:after="120"/>
      </w:pPr>
      <w:r w:rsidRPr="00C822ED">
        <w:t>Section 78 of the Education Act 1989 provides for the government to make regulations providing for the control, management, organisation, conduct, and administration of schools. National Administration Guidelines (NAGs) relate to school administration. Under NAG 5, a board of trustees is required to:</w:t>
      </w:r>
    </w:p>
    <w:p w14:paraId="18229772" w14:textId="77777777" w:rsidR="00DC5170" w:rsidRPr="00C822ED" w:rsidRDefault="00DC5170" w:rsidP="00DC5170">
      <w:pPr>
        <w:pStyle w:val="Quotationseparateparagraph"/>
        <w:ind w:left="1134"/>
      </w:pPr>
      <w:r w:rsidRPr="00C822ED">
        <w:t xml:space="preserve">a) provide a safe physical and emotional environment for students; </w:t>
      </w:r>
    </w:p>
    <w:p w14:paraId="0218B341" w14:textId="77777777" w:rsidR="00DC5170" w:rsidRPr="00C822ED" w:rsidRDefault="00DC5170" w:rsidP="00DC5170">
      <w:pPr>
        <w:pStyle w:val="Quotationseparateparagraph"/>
        <w:ind w:left="1134"/>
      </w:pPr>
      <w:r w:rsidRPr="00C822ED">
        <w:t>[...]</w:t>
      </w:r>
    </w:p>
    <w:p w14:paraId="08A178FE" w14:textId="77777777" w:rsidR="00DC5170" w:rsidRPr="00C822ED" w:rsidRDefault="00DC5170" w:rsidP="00DC5170">
      <w:pPr>
        <w:pStyle w:val="Quotationseparateparagraph"/>
        <w:ind w:left="1134"/>
      </w:pPr>
      <w:r w:rsidRPr="00C822ED">
        <w:t>c) comply in full with any legislation currently in force or that may be developed to ensure the safety of students and employees.</w:t>
      </w:r>
    </w:p>
    <w:p w14:paraId="35AB5A7B" w14:textId="77777777" w:rsidR="00DC5170" w:rsidRPr="00C822ED" w:rsidRDefault="00DC5170" w:rsidP="00DC5170">
      <w:pPr>
        <w:pStyle w:val="Heading3"/>
      </w:pPr>
      <w:bookmarkStart w:id="49" w:name="_Toc489960708"/>
      <w:bookmarkStart w:id="50" w:name="_Toc491865089"/>
      <w:bookmarkStart w:id="51" w:name="_Toc495420986"/>
      <w:bookmarkStart w:id="52" w:name="_Toc501356413"/>
      <w:r w:rsidRPr="00C822ED">
        <w:t>Ministry of Education</w:t>
      </w:r>
      <w:bookmarkEnd w:id="49"/>
      <w:bookmarkEnd w:id="50"/>
      <w:bookmarkEnd w:id="51"/>
      <w:bookmarkEnd w:id="52"/>
      <w:r w:rsidRPr="00C822ED">
        <w:t xml:space="preserve"> </w:t>
      </w:r>
    </w:p>
    <w:p w14:paraId="09BADF9E" w14:textId="77777777" w:rsidR="00DC5170" w:rsidRPr="00C822ED" w:rsidRDefault="00DC5170" w:rsidP="00DC5170">
      <w:pPr>
        <w:pStyle w:val="Number1"/>
      </w:pPr>
      <w:r w:rsidRPr="00C822ED">
        <w:t xml:space="preserve">The Ministry is the government’s lead advisor on the education system, with responsibility for strategic matters including property expenditure, the curriculum, and major policy matters. This includes administering a range of legislative and regulatory controls, and providing services that support the governance, management, and operation of education providers.  </w:t>
      </w:r>
    </w:p>
    <w:p w14:paraId="61216AC4" w14:textId="77777777" w:rsidR="00DC5170" w:rsidRPr="00C822ED" w:rsidRDefault="00DC5170" w:rsidP="00DC5170">
      <w:pPr>
        <w:pStyle w:val="Heading3"/>
      </w:pPr>
      <w:bookmarkStart w:id="53" w:name="_Toc489960709"/>
      <w:bookmarkStart w:id="54" w:name="_Toc491865090"/>
      <w:bookmarkStart w:id="55" w:name="_Toc495420987"/>
      <w:bookmarkStart w:id="56" w:name="_Toc501356414"/>
      <w:r w:rsidRPr="00C822ED">
        <w:t>Education Review O</w:t>
      </w:r>
      <w:bookmarkEnd w:id="53"/>
      <w:bookmarkEnd w:id="54"/>
      <w:bookmarkEnd w:id="55"/>
      <w:r w:rsidRPr="00C822ED">
        <w:t>ffice (ERO)</w:t>
      </w:r>
      <w:bookmarkEnd w:id="56"/>
    </w:p>
    <w:p w14:paraId="5A09CE26" w14:textId="77777777" w:rsidR="00DC5170" w:rsidRPr="00C822ED" w:rsidRDefault="00DC5170" w:rsidP="00DC5170">
      <w:pPr>
        <w:pStyle w:val="Number1"/>
      </w:pPr>
      <w:r w:rsidRPr="00C822ED">
        <w:t xml:space="preserve">ERO provides independent external evaluation of schools (and early childhood services). The evaluation of a school has two purposes: accountability and educational improvement. Evaluation for accountability purposes involves reporting on goals and standards, including checking on compliance matters. </w:t>
      </w:r>
    </w:p>
    <w:p w14:paraId="453665B1" w14:textId="77777777" w:rsidR="00DC5170" w:rsidRPr="00C822ED" w:rsidRDefault="00DC5170" w:rsidP="00DC5170">
      <w:pPr>
        <w:pStyle w:val="Number1"/>
      </w:pPr>
      <w:r w:rsidRPr="00C822ED">
        <w:t>An ERO review considers a range of matters, including student health and safety. ERO evaluates a school’s provision of a safe and healthy learning and working environment and a board’s compliance with statutory legislation and legal requirements.</w:t>
      </w:r>
    </w:p>
    <w:p w14:paraId="52E801A1" w14:textId="77777777" w:rsidR="00DC5170" w:rsidRPr="00C822ED" w:rsidRDefault="00DC5170" w:rsidP="00DC5170">
      <w:pPr>
        <w:pStyle w:val="Heading2"/>
      </w:pPr>
      <w:bookmarkStart w:id="57" w:name="_Toc491865091"/>
      <w:bookmarkStart w:id="58" w:name="_Toc495420988"/>
      <w:bookmarkStart w:id="59" w:name="_Toc501356415"/>
      <w:r w:rsidRPr="00C822ED">
        <w:t>Miramar Central School</w:t>
      </w:r>
      <w:bookmarkEnd w:id="57"/>
      <w:bookmarkEnd w:id="58"/>
      <w:bookmarkEnd w:id="59"/>
    </w:p>
    <w:p w14:paraId="29935E86" w14:textId="77777777" w:rsidR="00DC5170" w:rsidRPr="00C822ED" w:rsidRDefault="00DC5170" w:rsidP="00DC5170">
      <w:pPr>
        <w:pStyle w:val="Number1"/>
      </w:pPr>
      <w:r w:rsidRPr="00C822ED">
        <w:t xml:space="preserve">Miramar has a roll of approximately 240 students. The Kowhai Unit caters for a small number of students in years one to eight. </w:t>
      </w:r>
    </w:p>
    <w:p w14:paraId="159DF6C6" w14:textId="77777777" w:rsidR="00DC5170" w:rsidRPr="00C822ED" w:rsidRDefault="00DC5170" w:rsidP="00DC5170">
      <w:pPr>
        <w:pStyle w:val="Number1"/>
      </w:pPr>
      <w:r w:rsidRPr="00C822ED">
        <w:t xml:space="preserve">Miramar advised that the </w:t>
      </w:r>
      <w:r w:rsidRPr="00C822ED">
        <w:rPr>
          <w:bCs/>
          <w:i/>
          <w:iCs/>
        </w:rPr>
        <w:t>‘time-out room’</w:t>
      </w:r>
      <w:r w:rsidRPr="00C822ED">
        <w:t xml:space="preserve"> was constructed during a remodelling of the Kowhai Unit in 2002–2003. The Principal recalled that plans for the remodel were prepared in conjunction with the Ministry’s property division and the Group Special Education (GSE), a Ministry department focused on children with special education needs. </w:t>
      </w:r>
    </w:p>
    <w:p w14:paraId="6810D754" w14:textId="08051C27" w:rsidR="00DC5170" w:rsidRPr="00C822ED" w:rsidRDefault="00DC5170" w:rsidP="00DC5170">
      <w:pPr>
        <w:pStyle w:val="Number1"/>
        <w:spacing w:after="120"/>
      </w:pPr>
      <w:r w:rsidRPr="00C822ED">
        <w:t xml:space="preserve">Miramar was asked whether it had any information to indicate that </w:t>
      </w:r>
      <w:r w:rsidR="00A52033">
        <w:t xml:space="preserve">B </w:t>
      </w:r>
      <w:r w:rsidRPr="00C822ED">
        <w:t xml:space="preserve">may have been placed in the </w:t>
      </w:r>
      <w:r w:rsidRPr="00C822ED">
        <w:rPr>
          <w:bCs/>
          <w:i/>
          <w:iCs/>
        </w:rPr>
        <w:t>‘time-out room’</w:t>
      </w:r>
      <w:r w:rsidRPr="00C822ED">
        <w:t xml:space="preserve"> before the first documented incident on 20 June 2016. It responded: </w:t>
      </w:r>
    </w:p>
    <w:p w14:paraId="6921A3B4" w14:textId="13F78011" w:rsidR="00DC5170" w:rsidRPr="00C822ED" w:rsidRDefault="00DC5170" w:rsidP="00DC5170">
      <w:pPr>
        <w:pStyle w:val="Quotationseparateparagraph"/>
        <w:ind w:left="1134"/>
      </w:pPr>
      <w:r w:rsidRPr="00C822ED">
        <w:t xml:space="preserve">While [Ms </w:t>
      </w:r>
      <w:r w:rsidR="00AA479A">
        <w:t>G’s</w:t>
      </w:r>
      <w:r w:rsidRPr="00C822ED">
        <w:t xml:space="preserve"> report] notes that he could have been, no further information has been presented to the Board. From our records the first time was 20/06/16.</w:t>
      </w:r>
    </w:p>
    <w:p w14:paraId="4A9229B3" w14:textId="77777777" w:rsidR="00DC5170" w:rsidRPr="00C822ED" w:rsidRDefault="00DC5170" w:rsidP="00DC5170">
      <w:pPr>
        <w:pStyle w:val="Number1"/>
      </w:pPr>
      <w:r w:rsidRPr="00C822ED">
        <w:t xml:space="preserve">Miramar confirmed that it had contacted the parents of all nine children who were enrolled at the school in 2016 and who had been placed in the </w:t>
      </w:r>
      <w:r w:rsidRPr="00C822ED">
        <w:rPr>
          <w:bCs/>
          <w:i/>
          <w:iCs/>
        </w:rPr>
        <w:t>‘time-out room’</w:t>
      </w:r>
      <w:r w:rsidRPr="00C822ED">
        <w:t>.</w:t>
      </w:r>
    </w:p>
    <w:p w14:paraId="645694C9" w14:textId="77777777" w:rsidR="00DC5170" w:rsidRPr="00C822ED" w:rsidRDefault="00DC5170" w:rsidP="00DC5170">
      <w:pPr>
        <w:pStyle w:val="Heading3"/>
      </w:pPr>
      <w:bookmarkStart w:id="60" w:name="_Toc491865092"/>
      <w:bookmarkStart w:id="61" w:name="_Toc495420989"/>
      <w:bookmarkStart w:id="62" w:name="_Toc501356416"/>
      <w:r w:rsidRPr="00C822ED">
        <w:rPr>
          <w:rStyle w:val="Italics"/>
        </w:rPr>
        <w:t>‘Time-out room’</w:t>
      </w:r>
      <w:r w:rsidRPr="00C822ED">
        <w:t xml:space="preserve"> policy</w:t>
      </w:r>
      <w:bookmarkEnd w:id="60"/>
      <w:bookmarkEnd w:id="61"/>
      <w:bookmarkEnd w:id="62"/>
    </w:p>
    <w:p w14:paraId="6896DE46" w14:textId="77777777" w:rsidR="00DC5170" w:rsidRPr="00C822ED" w:rsidRDefault="00DC5170" w:rsidP="00DC5170">
      <w:pPr>
        <w:pStyle w:val="Number1"/>
        <w:spacing w:after="120"/>
      </w:pPr>
      <w:r w:rsidRPr="00C822ED">
        <w:t>The rationale for the ‘</w:t>
      </w:r>
      <w:r w:rsidRPr="00C822ED">
        <w:rPr>
          <w:i/>
        </w:rPr>
        <w:t xml:space="preserve">time-out room’ </w:t>
      </w:r>
      <w:r w:rsidRPr="00C822ED">
        <w:t>was described in the policy as follows:</w:t>
      </w:r>
    </w:p>
    <w:p w14:paraId="7EDA1BE9" w14:textId="77777777" w:rsidR="00DC5170" w:rsidRPr="00C822ED" w:rsidRDefault="00DC5170" w:rsidP="00DC5170">
      <w:pPr>
        <w:pStyle w:val="Quotationseparateparagraph"/>
        <w:ind w:left="1134"/>
      </w:pPr>
      <w:r w:rsidRPr="00C822ED">
        <w:t>The Time-Out Room is used when a child is deemed to be out of control and for extremely aggressive behaviours. It is only used where the safety of the child, staff or property is at risk. The child is placed there and watched until they have calmed-down and then asked to cooperate. The room is designed so that it is difficult for the child to do harm to themselves or others.</w:t>
      </w:r>
    </w:p>
    <w:p w14:paraId="106DBCD9" w14:textId="77777777" w:rsidR="00DC5170" w:rsidRPr="00C822ED" w:rsidRDefault="00DC5170" w:rsidP="00DC5170">
      <w:pPr>
        <w:pStyle w:val="Number1"/>
        <w:spacing w:after="120"/>
      </w:pPr>
      <w:r w:rsidRPr="00C822ED">
        <w:t xml:space="preserve">The </w:t>
      </w:r>
      <w:r w:rsidRPr="00C822ED">
        <w:rPr>
          <w:i/>
        </w:rPr>
        <w:t>‘time-out room’</w:t>
      </w:r>
      <w:r w:rsidRPr="00C822ED">
        <w:t xml:space="preserve"> policy set out in further detail the circumstances in which the room should be used and how it should be used, including:</w:t>
      </w:r>
    </w:p>
    <w:p w14:paraId="5CF28668" w14:textId="77777777" w:rsidR="00DC5170" w:rsidRPr="00C822ED" w:rsidRDefault="00DC5170" w:rsidP="00DC5170">
      <w:pPr>
        <w:pStyle w:val="Quotationseparateparagraph"/>
        <w:ind w:left="1134"/>
      </w:pPr>
      <w:r w:rsidRPr="00C822ED">
        <w:t>Students should only be placed in the Time-Out Room when:</w:t>
      </w:r>
    </w:p>
    <w:p w14:paraId="5F1B18C0" w14:textId="77777777" w:rsidR="00DC5170" w:rsidRPr="00C822ED" w:rsidRDefault="00DC5170" w:rsidP="00DC5170">
      <w:pPr>
        <w:pStyle w:val="Quotationseparateparagraph"/>
        <w:ind w:left="1134"/>
      </w:pPr>
      <w:r w:rsidRPr="00C822ED">
        <w:t xml:space="preserve">They are out of control and violent representing a real risk to themselves, the safety of fellow students and staff. </w:t>
      </w:r>
    </w:p>
    <w:p w14:paraId="2D9156D7" w14:textId="1FAD4157" w:rsidR="00DC5170" w:rsidRPr="00C822ED" w:rsidRDefault="00427BE7" w:rsidP="00DC5170">
      <w:pPr>
        <w:pStyle w:val="Quotationseparateparagraph"/>
        <w:ind w:left="1134"/>
      </w:pPr>
      <w:r>
        <w:t>[</w:t>
      </w:r>
      <w:r w:rsidR="00DC5170" w:rsidRPr="00C822ED">
        <w:t>School</w:t>
      </w:r>
      <w:r>
        <w:t>]</w:t>
      </w:r>
      <w:r w:rsidR="00DC5170" w:rsidRPr="00C822ED">
        <w:t xml:space="preserve"> property (especially expensive items) is at risk of being destroyed.</w:t>
      </w:r>
    </w:p>
    <w:p w14:paraId="3BBD4ED2" w14:textId="77777777" w:rsidR="00DC5170" w:rsidRPr="00C822ED" w:rsidRDefault="00DC5170" w:rsidP="00DC5170">
      <w:pPr>
        <w:pStyle w:val="Quotationseparateparagraph"/>
        <w:ind w:left="1134"/>
      </w:pPr>
      <w:r w:rsidRPr="00C822ED">
        <w:t>Students should first be given a warning that if their behaviour continues they will be put in the time-out room.</w:t>
      </w:r>
    </w:p>
    <w:p w14:paraId="6885AA86" w14:textId="77777777" w:rsidR="00DC5170" w:rsidRPr="00C822ED" w:rsidRDefault="00DC5170" w:rsidP="00DC5170">
      <w:pPr>
        <w:pStyle w:val="Quotationseparateparagraph"/>
        <w:ind w:left="1134"/>
      </w:pPr>
      <w:r w:rsidRPr="00C822ED">
        <w:t>…</w:t>
      </w:r>
    </w:p>
    <w:p w14:paraId="6AEBC785" w14:textId="77777777" w:rsidR="00DC5170" w:rsidRPr="00C822ED" w:rsidRDefault="00DC5170" w:rsidP="00DC5170">
      <w:pPr>
        <w:pStyle w:val="Quotationseparateparagraph"/>
        <w:ind w:left="1134"/>
      </w:pPr>
      <w:r w:rsidRPr="00C822ED">
        <w:t>The student must be monitored at all times while in the time-out room. But for safety, no adult must stay with the student in the time-out room. If a teacher is needed in their classroom they should appoint an aide to monitor the student.</w:t>
      </w:r>
    </w:p>
    <w:p w14:paraId="72522848" w14:textId="77777777" w:rsidR="00DC5170" w:rsidRPr="00C822ED" w:rsidRDefault="00DC5170" w:rsidP="00DC5170">
      <w:pPr>
        <w:pStyle w:val="Quotationseparateparagraph"/>
        <w:ind w:left="1134"/>
      </w:pPr>
      <w:r w:rsidRPr="00C822ED">
        <w:t>…</w:t>
      </w:r>
    </w:p>
    <w:p w14:paraId="54E052CF" w14:textId="77777777" w:rsidR="00DC5170" w:rsidRPr="00C822ED" w:rsidRDefault="00DC5170" w:rsidP="00DC5170">
      <w:pPr>
        <w:pStyle w:val="Quotationseparateparagraph"/>
        <w:ind w:left="1134"/>
      </w:pPr>
      <w:r w:rsidRPr="00C822ED">
        <w:t>As soon as the student is calm let them out. Keep time-out as short as possible—rule of thumb is no more than a minute for each year of their age…</w:t>
      </w:r>
    </w:p>
    <w:p w14:paraId="3CD5A465" w14:textId="77777777" w:rsidR="00DC5170" w:rsidRPr="00C822ED" w:rsidRDefault="00DC5170" w:rsidP="00DC5170">
      <w:pPr>
        <w:pStyle w:val="Quotationseparateparagraph"/>
        <w:ind w:left="1134"/>
      </w:pPr>
      <w:r w:rsidRPr="00C822ED">
        <w:t xml:space="preserve">The decision whether to leave the light on/off should be made with knowledge of the individual student and what works best for them. </w:t>
      </w:r>
    </w:p>
    <w:p w14:paraId="6B107E52" w14:textId="77777777" w:rsidR="00DC5170" w:rsidRPr="00C822ED" w:rsidRDefault="00DC5170" w:rsidP="00DC5170">
      <w:pPr>
        <w:pStyle w:val="Number1"/>
      </w:pPr>
      <w:bookmarkStart w:id="63" w:name="_Toc491865093"/>
      <w:r w:rsidRPr="00C822ED">
        <w:t xml:space="preserve">Miramar advised that GSE specialists were involved in the development of the </w:t>
      </w:r>
      <w:r w:rsidRPr="00C822ED">
        <w:rPr>
          <w:bCs/>
          <w:i/>
          <w:iCs/>
        </w:rPr>
        <w:t xml:space="preserve">‘time-out room’ </w:t>
      </w:r>
      <w:r w:rsidRPr="00C822ED">
        <w:t>policy. It explained also that its policies and procedures are reviewed as required and at least once every three years, with the last review having been completed in 2014.</w:t>
      </w:r>
    </w:p>
    <w:p w14:paraId="72CB0280" w14:textId="6F1D52A1" w:rsidR="00DC5170" w:rsidRPr="00C822ED" w:rsidRDefault="00DC5170" w:rsidP="00DC5170">
      <w:pPr>
        <w:pStyle w:val="Heading3"/>
      </w:pPr>
      <w:bookmarkStart w:id="64" w:name="_Toc495420990"/>
      <w:bookmarkStart w:id="65" w:name="_Toc501356417"/>
      <w:r w:rsidRPr="00C822ED">
        <w:t xml:space="preserve">Response to Ms </w:t>
      </w:r>
      <w:r w:rsidR="00AA479A">
        <w:t>G’s</w:t>
      </w:r>
      <w:r w:rsidRPr="00C822ED">
        <w:t xml:space="preserve"> recommendations</w:t>
      </w:r>
      <w:bookmarkEnd w:id="63"/>
      <w:bookmarkEnd w:id="64"/>
      <w:bookmarkEnd w:id="65"/>
    </w:p>
    <w:p w14:paraId="712BEC4C" w14:textId="24FFD2D6" w:rsidR="00DC5170" w:rsidRPr="00C822ED" w:rsidRDefault="00DC5170" w:rsidP="00DC5170">
      <w:pPr>
        <w:pStyle w:val="Number1"/>
      </w:pPr>
      <w:r w:rsidRPr="00C822ED">
        <w:t xml:space="preserve">Miramar advised my Office that following Ms </w:t>
      </w:r>
      <w:r w:rsidR="00AA479A">
        <w:t>G’s</w:t>
      </w:r>
      <w:r w:rsidRPr="00C822ED">
        <w:t xml:space="preserve"> recommendations:</w:t>
      </w:r>
    </w:p>
    <w:p w14:paraId="3D150CEE" w14:textId="77777777" w:rsidR="00DC5170" w:rsidRPr="00C822ED" w:rsidRDefault="00DC5170" w:rsidP="00DC5170">
      <w:pPr>
        <w:pStyle w:val="Number2"/>
      </w:pPr>
      <w:r w:rsidRPr="00C822ED">
        <w:t>it stopped using the ‘</w:t>
      </w:r>
      <w:r w:rsidRPr="00C822ED">
        <w:rPr>
          <w:bCs/>
          <w:i/>
          <w:iCs/>
        </w:rPr>
        <w:t>time-out room’</w:t>
      </w:r>
      <w:r w:rsidRPr="00C822ED">
        <w:t xml:space="preserve"> and removed the door on 8 October 2016;</w:t>
      </w:r>
    </w:p>
    <w:p w14:paraId="6B9DE0E6" w14:textId="77777777" w:rsidR="00DC5170" w:rsidRPr="00C822ED" w:rsidRDefault="00DC5170" w:rsidP="00DC5170">
      <w:pPr>
        <w:pStyle w:val="Number2"/>
      </w:pPr>
      <w:r w:rsidRPr="00C822ED">
        <w:t xml:space="preserve">it is fully involved with two Ministry programmes: </w:t>
      </w:r>
      <w:r w:rsidRPr="00C822ED">
        <w:rPr>
          <w:bCs/>
          <w:i/>
          <w:iCs/>
        </w:rPr>
        <w:t>‘Understanding Behaviour, Responding Safely’</w:t>
      </w:r>
      <w:r w:rsidRPr="00C822ED">
        <w:t xml:space="preserve"> (UBRS) and ‘</w:t>
      </w:r>
      <w:r w:rsidRPr="00C822ED">
        <w:rPr>
          <w:bCs/>
          <w:i/>
          <w:iCs/>
        </w:rPr>
        <w:t xml:space="preserve">Positive Behaviour for Learning’ </w:t>
      </w:r>
      <w:r w:rsidRPr="00C822ED">
        <w:t>(P4BL);</w:t>
      </w:r>
    </w:p>
    <w:p w14:paraId="22C9BA9D" w14:textId="77777777" w:rsidR="00DC5170" w:rsidRPr="00C822ED" w:rsidRDefault="00DC5170" w:rsidP="00DC5170">
      <w:pPr>
        <w:pStyle w:val="Number2"/>
      </w:pPr>
      <w:r w:rsidRPr="00C822ED">
        <w:t>overarching procedures in relation to behaviour management were reviewed to reflect best practice;</w:t>
      </w:r>
    </w:p>
    <w:p w14:paraId="3008D19B" w14:textId="77777777" w:rsidR="00DC5170" w:rsidRPr="00C822ED" w:rsidRDefault="00DC5170" w:rsidP="00DC5170">
      <w:pPr>
        <w:pStyle w:val="Number2"/>
      </w:pPr>
      <w:r w:rsidRPr="00C822ED">
        <w:t>a substantive intervention and support plan was put in place in association with the Ministry, which included:</w:t>
      </w:r>
    </w:p>
    <w:p w14:paraId="5D5E0677" w14:textId="77777777" w:rsidR="00DC5170" w:rsidRPr="00C822ED" w:rsidRDefault="00DC5170" w:rsidP="00BB7C6A">
      <w:pPr>
        <w:pStyle w:val="Number3"/>
      </w:pPr>
      <w:r w:rsidRPr="00C822ED">
        <w:t>measures to address and manage staff and parent concerns and issues in relation to the Kowhai Unit;</w:t>
      </w:r>
    </w:p>
    <w:p w14:paraId="7B2AF74B" w14:textId="77777777" w:rsidR="00DC5170" w:rsidRPr="00C822ED" w:rsidRDefault="00DC5170" w:rsidP="00BB7C6A">
      <w:pPr>
        <w:pStyle w:val="Number3"/>
      </w:pPr>
      <w:r w:rsidRPr="00C822ED">
        <w:t>the development of new guidelines for managing extreme behaviour;</w:t>
      </w:r>
    </w:p>
    <w:p w14:paraId="3A5DDFF3" w14:textId="77777777" w:rsidR="00DC5170" w:rsidRPr="00C822ED" w:rsidRDefault="00DC5170" w:rsidP="00BB7C6A">
      <w:pPr>
        <w:pStyle w:val="Number3"/>
      </w:pPr>
      <w:r w:rsidRPr="00C822ED">
        <w:t xml:space="preserve">an increase in on-site resourcing to assist with the implementation of new behaviour management strategies; </w:t>
      </w:r>
    </w:p>
    <w:p w14:paraId="3E652FBD" w14:textId="77777777" w:rsidR="00DC5170" w:rsidRPr="00C822ED" w:rsidRDefault="00DC5170" w:rsidP="00BB7C6A">
      <w:pPr>
        <w:pStyle w:val="Number3"/>
      </w:pPr>
      <w:r w:rsidRPr="00C822ED">
        <w:t>a review of BMPs for all students at risk of extreme behaviour, and all IEPs;</w:t>
      </w:r>
    </w:p>
    <w:p w14:paraId="4AE543EB" w14:textId="77777777" w:rsidR="00DC5170" w:rsidRPr="00C822ED" w:rsidRDefault="00DC5170" w:rsidP="00BB7C6A">
      <w:pPr>
        <w:pStyle w:val="Number3"/>
      </w:pPr>
      <w:r w:rsidRPr="00C822ED">
        <w:t>the complaints policy was made accessible from the school’s website; and</w:t>
      </w:r>
    </w:p>
    <w:p w14:paraId="586B7B8A" w14:textId="760FAAF1" w:rsidR="00DC5170" w:rsidRPr="00C822ED" w:rsidRDefault="00DC5170" w:rsidP="00BB7C6A">
      <w:pPr>
        <w:pStyle w:val="Number3"/>
      </w:pPr>
      <w:r w:rsidRPr="00C822ED">
        <w:t xml:space="preserve">concerted efforts were made by the Board Chair to facilitate a meeting with </w:t>
      </w:r>
      <w:r w:rsidR="00AA479A">
        <w:t>B’s</w:t>
      </w:r>
      <w:r w:rsidRPr="00C822ED">
        <w:t xml:space="preserve"> family, but Ms </w:t>
      </w:r>
      <w:r w:rsidR="00AA479A">
        <w:t>A</w:t>
      </w:r>
      <w:r w:rsidRPr="00C822ED">
        <w:t xml:space="preserve"> had not responded. </w:t>
      </w:r>
    </w:p>
    <w:p w14:paraId="2E6F4FED" w14:textId="77777777" w:rsidR="00DC5170" w:rsidRPr="00C822ED" w:rsidRDefault="00DC5170" w:rsidP="00DC5170">
      <w:pPr>
        <w:pStyle w:val="Heading2"/>
        <w:spacing w:after="240"/>
      </w:pPr>
      <w:bookmarkStart w:id="66" w:name="_Toc495420991"/>
      <w:bookmarkStart w:id="67" w:name="_Toc491865094"/>
      <w:bookmarkStart w:id="68" w:name="_Toc489960719"/>
      <w:bookmarkStart w:id="69" w:name="_Toc501356418"/>
      <w:r w:rsidRPr="00C822ED">
        <w:t>Information from the Ministry</w:t>
      </w:r>
      <w:bookmarkEnd w:id="66"/>
      <w:bookmarkEnd w:id="69"/>
      <w:r w:rsidRPr="00C822ED">
        <w:t xml:space="preserve"> </w:t>
      </w:r>
      <w:bookmarkEnd w:id="67"/>
    </w:p>
    <w:p w14:paraId="7F59F50F" w14:textId="77777777" w:rsidR="00DC5170" w:rsidRPr="00C822ED" w:rsidRDefault="00DC5170" w:rsidP="00DC5170">
      <w:pPr>
        <w:pStyle w:val="Heading3"/>
        <w:spacing w:before="240"/>
      </w:pPr>
      <w:bookmarkStart w:id="70" w:name="_Toc489960716"/>
      <w:bookmarkStart w:id="71" w:name="_Toc491865095"/>
      <w:bookmarkStart w:id="72" w:name="_Toc495420992"/>
      <w:bookmarkStart w:id="73" w:name="_Toc501356419"/>
      <w:r w:rsidRPr="00C822ED">
        <w:t>The 2016 Guidance</w:t>
      </w:r>
      <w:bookmarkEnd w:id="70"/>
      <w:bookmarkEnd w:id="71"/>
      <w:bookmarkEnd w:id="72"/>
      <w:bookmarkEnd w:id="73"/>
      <w:r w:rsidRPr="00C822ED">
        <w:t xml:space="preserve"> </w:t>
      </w:r>
    </w:p>
    <w:p w14:paraId="391B48F8" w14:textId="3BF86A82" w:rsidR="00DC5170" w:rsidRPr="00C822ED" w:rsidRDefault="00DC5170" w:rsidP="00DC5170">
      <w:pPr>
        <w:pStyle w:val="Number1"/>
      </w:pPr>
      <w:r w:rsidRPr="00C822ED">
        <w:t xml:space="preserve">As noted previously, the Ministry responded to Ms </w:t>
      </w:r>
      <w:r w:rsidR="00AA479A">
        <w:t>G’s</w:t>
      </w:r>
      <w:r w:rsidRPr="00C822ED">
        <w:t xml:space="preserve"> final recommendation from her investigation into Ruru by setting up an Advisory Group, which convened for the first time in June 2015. The group included representatives from the New Zealand School Trustees Association, education unions, principals’ groups, the Ministry of Health, the Ministry of Education (including Ms </w:t>
      </w:r>
      <w:r w:rsidR="00A52033">
        <w:t>G</w:t>
      </w:r>
      <w:r w:rsidRPr="00C822ED">
        <w:t xml:space="preserve">), and Child Youth and Family’s High and Complex Needs Unit. The Advisory Group met once or twice a month between June and October 2016 and considered a range of information, including a series of background papers prepared by Ms </w:t>
      </w:r>
      <w:r w:rsidR="00A52033">
        <w:t>G</w:t>
      </w:r>
      <w:r w:rsidR="004B5A83">
        <w:t xml:space="preserve">, </w:t>
      </w:r>
      <w:r w:rsidRPr="00C822ED">
        <w:t xml:space="preserve">and legal advice.     </w:t>
      </w:r>
    </w:p>
    <w:p w14:paraId="66CB2A22" w14:textId="77777777" w:rsidR="00DC5170" w:rsidRPr="00C822ED" w:rsidRDefault="00DC5170" w:rsidP="00DC5170">
      <w:pPr>
        <w:pStyle w:val="Number1"/>
      </w:pPr>
      <w:r w:rsidRPr="00C822ED">
        <w:t xml:space="preserve">By October 2015, two sets of guidelines had been formulated: </w:t>
      </w:r>
      <w:r w:rsidRPr="00C822ED">
        <w:rPr>
          <w:bCs/>
          <w:i/>
          <w:iCs/>
        </w:rPr>
        <w:t>‘Physical Restraint’</w:t>
      </w:r>
      <w:r w:rsidRPr="00C822ED">
        <w:t xml:space="preserve"> and </w:t>
      </w:r>
      <w:r w:rsidRPr="00C822ED">
        <w:rPr>
          <w:bCs/>
          <w:i/>
          <w:iCs/>
        </w:rPr>
        <w:t>‘Transitional Guidelines as we move towards the Elimination of the Use of Seclusion in New Zealand Schools’</w:t>
      </w:r>
      <w:r w:rsidRPr="00C822ED">
        <w:t xml:space="preserve">. The draft guidelines were submitted to the Ministry to be finalised and socialised. This involved seeking further legal advice and having a working group formulate a training package to support schools with the proposed guidelines. That group convened for the first time in February 2016. Further stakeholder consultation was undertaken and, from late July 2016, the Ministry began trialling the training package. By August 2016, a final draft of the training package had been prepared. At that stage, the Ministry’s intention was still to support schools to work towards the elimination of seclusion.  </w:t>
      </w:r>
    </w:p>
    <w:p w14:paraId="1B1C449A" w14:textId="77777777" w:rsidR="00DC5170" w:rsidRPr="00C822ED" w:rsidRDefault="00DC5170" w:rsidP="00DC5170">
      <w:pPr>
        <w:pStyle w:val="Number1"/>
      </w:pPr>
      <w:r w:rsidRPr="00C822ED">
        <w:t xml:space="preserve">In October 2016, the Minister for Education directed the Ministry to work on ending the use of seclusion in schools as soon as possible. The two sets of draft guidelines were combined into one document and amended to reflect the change in approach. On 3 November 2016, the Acting Secretary for Education wrote to all schools advising that the use of seclusion was no longer acceptable and the 2016 Guidance was issued.  </w:t>
      </w:r>
    </w:p>
    <w:p w14:paraId="26809127" w14:textId="77777777" w:rsidR="00DC5170" w:rsidRPr="00C822ED" w:rsidRDefault="00DC5170" w:rsidP="00DC5170">
      <w:pPr>
        <w:pStyle w:val="Number1"/>
      </w:pPr>
      <w:r w:rsidRPr="00C822ED">
        <w:t xml:space="preserve">The Ministry identified that the guidance would likely encourage schools to stop using seclusion but may not end the practice entirely. Legislative change was proposed accordingly.    </w:t>
      </w:r>
    </w:p>
    <w:p w14:paraId="2D4D4A67" w14:textId="77777777" w:rsidR="00DC5170" w:rsidRPr="00C822ED" w:rsidRDefault="00DC5170" w:rsidP="00DC5170">
      <w:pPr>
        <w:pStyle w:val="Number1"/>
      </w:pPr>
      <w:r w:rsidRPr="00C822ED">
        <w:t xml:space="preserve">The Ministry acknowledged that the process of developing the new guidance took longer than anticipated, attributing this in part to it being developed by a cross-sector led group. In addition, there were areas of disagreement that took time to work through and consult on.  </w:t>
      </w:r>
    </w:p>
    <w:p w14:paraId="092C24F7" w14:textId="77777777" w:rsidR="00DC5170" w:rsidRPr="00C822ED" w:rsidRDefault="00DC5170" w:rsidP="00DC5170">
      <w:pPr>
        <w:pStyle w:val="Number1"/>
      </w:pPr>
      <w:r w:rsidRPr="00C822ED">
        <w:t>The Ministry acknowledged that it could have acted sooner and perhaps provided schools with interim guidance on the areas where there was agreement, such as the use of preventative and de-escalation techniques for managing behaviour.</w:t>
      </w:r>
      <w:r>
        <w:rPr>
          <w:rStyle w:val="FootnoteReference"/>
        </w:rPr>
        <w:footnoteReference w:id="4"/>
      </w:r>
      <w:r w:rsidRPr="00C822ED">
        <w:t xml:space="preserve"> </w:t>
      </w:r>
    </w:p>
    <w:p w14:paraId="7D92DF82" w14:textId="77777777" w:rsidR="00DC5170" w:rsidRPr="00C822ED" w:rsidRDefault="00DC5170" w:rsidP="00DC5170">
      <w:pPr>
        <w:pStyle w:val="Heading3"/>
      </w:pPr>
      <w:bookmarkStart w:id="74" w:name="_Toc489960717"/>
      <w:bookmarkStart w:id="75" w:name="_Toc491865096"/>
      <w:bookmarkStart w:id="76" w:name="_Toc495420993"/>
      <w:bookmarkStart w:id="77" w:name="_Toc501356420"/>
      <w:r w:rsidRPr="00C822ED">
        <w:t>Previous guidelines</w:t>
      </w:r>
      <w:bookmarkEnd w:id="74"/>
      <w:bookmarkEnd w:id="75"/>
      <w:bookmarkEnd w:id="76"/>
      <w:bookmarkEnd w:id="77"/>
      <w:r w:rsidRPr="00C822ED">
        <w:t xml:space="preserve"> </w:t>
      </w:r>
    </w:p>
    <w:p w14:paraId="06957EE2" w14:textId="6F8F644C" w:rsidR="00DC5170" w:rsidRPr="00C822ED" w:rsidRDefault="00DC5170" w:rsidP="00DC5170">
      <w:pPr>
        <w:pStyle w:val="Number1"/>
      </w:pPr>
      <w:r w:rsidRPr="00C822ED">
        <w:t>As outlined above, the 2016 Guidance included a definition of seclusion</w:t>
      </w:r>
      <w:r w:rsidR="004B5A83">
        <w:t>,</w:t>
      </w:r>
      <w:r w:rsidRPr="00C822ED">
        <w:t xml:space="preserve"> and advice that its use is no longer acceptable. The use of seclusion in schools is now prohibited by law. </w:t>
      </w:r>
    </w:p>
    <w:p w14:paraId="303152EF" w14:textId="77777777" w:rsidR="00DC5170" w:rsidRPr="00C822ED" w:rsidRDefault="00DC5170" w:rsidP="00DC5170">
      <w:pPr>
        <w:pStyle w:val="Number1"/>
        <w:spacing w:after="120"/>
      </w:pPr>
      <w:r w:rsidRPr="00C822ED">
        <w:t xml:space="preserve">Prior to this, the Ministry had developed guidelines in 1998 on </w:t>
      </w:r>
      <w:r w:rsidRPr="00C822ED">
        <w:rPr>
          <w:i/>
        </w:rPr>
        <w:t>‘Managing Extreme Behaviour in Schools’</w:t>
      </w:r>
      <w:r w:rsidRPr="00C822ED">
        <w:t xml:space="preserve"> (1998 Guidelines). These were described as primarily a resource for classroom teachers. They were revised in 1999 and 2005, and effective until the 2016 Guidance was issued. The 1998 Guidelines did not refer to seclusion, but they  referred to time-out rooms as follows: </w:t>
      </w:r>
    </w:p>
    <w:p w14:paraId="6F476274" w14:textId="77777777" w:rsidR="00DC5170" w:rsidRPr="00C822ED" w:rsidRDefault="00DC5170" w:rsidP="00DC5170">
      <w:pPr>
        <w:pStyle w:val="Quotationseparateparagraph"/>
        <w:ind w:left="1134"/>
      </w:pPr>
      <w:r w:rsidRPr="00C822ED">
        <w:t xml:space="preserve">Timeout is when a student is removed from other students for a specified period of time. Sometimes special timeout rooms are used. Timeout is often misused and misunderstood.  </w:t>
      </w:r>
    </w:p>
    <w:p w14:paraId="2098EEDC" w14:textId="77777777" w:rsidR="00DC5170" w:rsidRPr="00C822ED" w:rsidRDefault="00DC5170" w:rsidP="00DC5170">
      <w:pPr>
        <w:pStyle w:val="Quotationseparateparagraph"/>
        <w:ind w:left="1134"/>
      </w:pPr>
      <w:r w:rsidRPr="00C822ED">
        <w:t xml:space="preserve">Timeout rooms should not be used. They are not necessary and can result in teachers and schools being accused of using inhumane and cruel punishments. </w:t>
      </w:r>
    </w:p>
    <w:p w14:paraId="261024FF" w14:textId="3A49A58B" w:rsidR="00DC5170" w:rsidRPr="00C822ED" w:rsidRDefault="00DC5170" w:rsidP="00DC5170">
      <w:pPr>
        <w:pStyle w:val="Quotationseparateparagraph"/>
        <w:ind w:left="1134"/>
      </w:pPr>
      <w:r w:rsidRPr="00C822ED">
        <w:t xml:space="preserve">A major disadvantage of timeout is that it does not teach the student alternative appropriate behaviours. </w:t>
      </w:r>
      <w:r w:rsidR="009A2C1B">
        <w:t>Use Mini-timeout or Easy Change</w:t>
      </w:r>
      <w:r w:rsidR="00427BE7">
        <w:t>.</w:t>
      </w:r>
      <w:r w:rsidRPr="00C822ED">
        <w:rPr>
          <w:vertAlign w:val="superscript"/>
        </w:rPr>
        <w:footnoteReference w:id="5"/>
      </w:r>
      <w:r w:rsidRPr="00C822ED">
        <w:t xml:space="preserve"> </w:t>
      </w:r>
    </w:p>
    <w:p w14:paraId="54681185" w14:textId="77777777" w:rsidR="00DC5170" w:rsidRPr="00C822ED" w:rsidRDefault="00DC5170" w:rsidP="00DC5170">
      <w:pPr>
        <w:pStyle w:val="Number1"/>
        <w:spacing w:after="120"/>
      </w:pPr>
      <w:r w:rsidRPr="00C822ED">
        <w:t xml:space="preserve">In October 2007, the Ministry issued </w:t>
      </w:r>
      <w:r w:rsidRPr="00C822ED">
        <w:rPr>
          <w:i/>
        </w:rPr>
        <w:t>‘Time-out and Physical Intervention Practice Guidelines’</w:t>
      </w:r>
      <w:r w:rsidRPr="00C822ED">
        <w:t xml:space="preserve"> (2007 Guidelines). These were developed for internal use by Ministry Special Education staff working with children and young people who presented with challenging behaviour in an early childhood or school setting. The 2007 Guidelines stated:</w:t>
      </w:r>
    </w:p>
    <w:p w14:paraId="3774EEB6" w14:textId="77777777" w:rsidR="00DC5170" w:rsidRPr="004407DE" w:rsidRDefault="00DC5170" w:rsidP="00DC5170">
      <w:pPr>
        <w:pStyle w:val="Quotationseparateparagraph"/>
        <w:ind w:left="1134"/>
        <w:rPr>
          <w:rStyle w:val="Emphasis"/>
        </w:rPr>
      </w:pPr>
      <w:r w:rsidRPr="004407DE">
        <w:rPr>
          <w:rStyle w:val="Emphasis"/>
        </w:rPr>
        <w:t xml:space="preserve">Isolation (Seclusion) </w:t>
      </w:r>
    </w:p>
    <w:p w14:paraId="1BF69C54" w14:textId="77777777" w:rsidR="00DC5170" w:rsidRPr="00C822ED" w:rsidRDefault="00DC5170" w:rsidP="00DC5170">
      <w:pPr>
        <w:pStyle w:val="Quotationseparateparagraph"/>
        <w:ind w:left="1134"/>
      </w:pPr>
      <w:r w:rsidRPr="00C822ED">
        <w:t xml:space="preserve">Sometimes when teachers refer to time-out, they are referring to a procedure, which involves removing the child/young person to a ‘time-out room’. This is one type of time-out and is discussed in these guidelines under the heading of isolation. Isolation involves placing the child/young person in an environment such as a room, by him or herself, for a specified period. [...] </w:t>
      </w:r>
    </w:p>
    <w:p w14:paraId="5ED7FEAE" w14:textId="77777777" w:rsidR="00DC5170" w:rsidRPr="00C822ED" w:rsidRDefault="00DC5170" w:rsidP="00DC5170">
      <w:pPr>
        <w:pStyle w:val="Quotationseparateparagraph"/>
        <w:ind w:left="1134"/>
      </w:pPr>
      <w:r w:rsidRPr="00C822ED">
        <w:t xml:space="preserve">The Ministry of Education, Special Education does not recommend any form of time-out procedure in an Early Childhood/School setting, which involves a child/young person being shut in a room, or screened area, by him or herself without any way of getting out unless someone comes to release them. This is a form of isolation (seclusion) and is not an appropriate practice in an Early Childhood/School setting. </w:t>
      </w:r>
    </w:p>
    <w:p w14:paraId="1F5253F2" w14:textId="77777777" w:rsidR="00DC5170" w:rsidRPr="00C822ED" w:rsidRDefault="00DC5170" w:rsidP="00DC5170">
      <w:pPr>
        <w:pStyle w:val="Heading3"/>
      </w:pPr>
      <w:bookmarkStart w:id="78" w:name="_Toc491865097"/>
      <w:bookmarkStart w:id="79" w:name="_Toc495420994"/>
      <w:bookmarkStart w:id="80" w:name="_Toc501356421"/>
      <w:r w:rsidRPr="00C822ED">
        <w:t>2016 survey of schools</w:t>
      </w:r>
      <w:bookmarkEnd w:id="78"/>
      <w:bookmarkEnd w:id="79"/>
      <w:bookmarkEnd w:id="80"/>
    </w:p>
    <w:p w14:paraId="346B329F" w14:textId="77777777" w:rsidR="00DC5170" w:rsidRPr="00C822ED" w:rsidRDefault="00DC5170" w:rsidP="00DC5170">
      <w:pPr>
        <w:pStyle w:val="Number1"/>
      </w:pPr>
      <w:r w:rsidRPr="00C822ED">
        <w:t xml:space="preserve">In October and November 2016, the Ministry undertook a survey of all 2529 state, state integrated, partnership, and private schools in New Zealand, to identify which schools were using seclusion and to work with those schools to eliminate its use. Stage 1 of the survey involved schools self-identifying as using or potentially using seclusion. Stage 2 involved Ministry staff visiting the schools that had self-identified using seclusion in 2016 and discussing current practice. </w:t>
      </w:r>
    </w:p>
    <w:p w14:paraId="0F81D116" w14:textId="77777777" w:rsidR="00DC5170" w:rsidRPr="00C822ED" w:rsidRDefault="00DC5170" w:rsidP="00DC5170">
      <w:pPr>
        <w:pStyle w:val="Number1"/>
      </w:pPr>
      <w:r w:rsidRPr="00C822ED">
        <w:t>Of the 36 schools that self-identified as potentially using seclusion:</w:t>
      </w:r>
    </w:p>
    <w:p w14:paraId="023EEBDF" w14:textId="77777777" w:rsidR="00DC5170" w:rsidRPr="00C822ED" w:rsidRDefault="00DC5170" w:rsidP="00DC5170">
      <w:pPr>
        <w:pStyle w:val="Number2"/>
      </w:pPr>
      <w:r w:rsidRPr="00C822ED">
        <w:t>five had not used seclusion in 2016;</w:t>
      </w:r>
      <w:r w:rsidRPr="00C822ED">
        <w:tab/>
      </w:r>
    </w:p>
    <w:p w14:paraId="42EB8A4D" w14:textId="77777777" w:rsidR="00DC5170" w:rsidRPr="00C822ED" w:rsidRDefault="00DC5170" w:rsidP="00DC5170">
      <w:pPr>
        <w:pStyle w:val="Number2"/>
      </w:pPr>
      <w:r w:rsidRPr="00C822ED">
        <w:t>14 were considered to have used appropriate time-out behaviour management practices that did not constitute seclusion; and</w:t>
      </w:r>
    </w:p>
    <w:p w14:paraId="61257FF8" w14:textId="77777777" w:rsidR="00DC5170" w:rsidRPr="00C822ED" w:rsidRDefault="00DC5170" w:rsidP="00DC5170">
      <w:pPr>
        <w:pStyle w:val="Number2"/>
      </w:pPr>
      <w:r w:rsidRPr="00C822ED">
        <w:t xml:space="preserve">17 were considered to have used seclusion in 2016. </w:t>
      </w:r>
    </w:p>
    <w:p w14:paraId="76AB2F52" w14:textId="77777777" w:rsidR="00DC5170" w:rsidRPr="00C822ED" w:rsidRDefault="00DC5170" w:rsidP="00DC5170">
      <w:pPr>
        <w:pStyle w:val="Number1"/>
      </w:pPr>
      <w:r w:rsidRPr="00C822ED">
        <w:t xml:space="preserve">Of the 17 schools that were considered to have used seclusion, five were special schools (ie, schools for students with high needs). </w:t>
      </w:r>
    </w:p>
    <w:p w14:paraId="20436204" w14:textId="77777777" w:rsidR="00DC5170" w:rsidRPr="00C822ED" w:rsidRDefault="00DC5170" w:rsidP="00DC5170">
      <w:pPr>
        <w:pStyle w:val="Number1"/>
      </w:pPr>
      <w:r w:rsidRPr="00C822ED">
        <w:t xml:space="preserve">The Ministry acknowledged that in relying on schools to self-report, there was a risk that some schools may not have reported the use of seclusion. It noted this could have occurred for a variety of reasons, including the lack of clarity that had existed in the terminology used. </w:t>
      </w:r>
    </w:p>
    <w:p w14:paraId="5413E56E" w14:textId="77777777" w:rsidR="00DC5170" w:rsidRPr="00C822ED" w:rsidRDefault="00DC5170" w:rsidP="00DC5170">
      <w:pPr>
        <w:pStyle w:val="Number1"/>
      </w:pPr>
      <w:r w:rsidRPr="00C822ED">
        <w:t xml:space="preserve">By the end of November 2016, the Ministry confirmed that all of the schools that had self-reported using seclusion in 2016 had ceased the practice and were using appropriate behaviour management techniques. </w:t>
      </w:r>
    </w:p>
    <w:p w14:paraId="1A558CB9" w14:textId="77777777" w:rsidR="00DC5170" w:rsidRPr="00C822ED" w:rsidRDefault="00DC5170" w:rsidP="00DC5170">
      <w:pPr>
        <w:pStyle w:val="Heading3"/>
      </w:pPr>
      <w:bookmarkStart w:id="81" w:name="_Toc495420995"/>
      <w:bookmarkStart w:id="82" w:name="_Toc501356422"/>
      <w:r w:rsidRPr="00C822ED">
        <w:t>Update on changes at Miramar</w:t>
      </w:r>
      <w:bookmarkEnd w:id="81"/>
      <w:bookmarkEnd w:id="82"/>
    </w:p>
    <w:p w14:paraId="5F044DED" w14:textId="3A03F3D2" w:rsidR="00DC5170" w:rsidRPr="00C822ED" w:rsidRDefault="00DC5170" w:rsidP="00DC5170">
      <w:pPr>
        <w:pStyle w:val="Number1"/>
      </w:pPr>
      <w:r w:rsidRPr="00C822ED">
        <w:t xml:space="preserve">The Ministry advised it is confident that Ms </w:t>
      </w:r>
      <w:r w:rsidR="00AA479A">
        <w:t>G</w:t>
      </w:r>
      <w:r w:rsidRPr="00C822ED">
        <w:t xml:space="preserve">’s recommendations in respect of Miramar have been implemented. The support plan put in place following her investigation was signed off on 22 February 2017. </w:t>
      </w:r>
    </w:p>
    <w:p w14:paraId="432E6A32" w14:textId="77777777" w:rsidR="00DC5170" w:rsidRPr="00C822ED" w:rsidRDefault="00DC5170" w:rsidP="00DC5170">
      <w:pPr>
        <w:pStyle w:val="Number1"/>
      </w:pPr>
      <w:r w:rsidRPr="00C822ED">
        <w:t xml:space="preserve">The Ministry confirmed or advised further that: </w:t>
      </w:r>
    </w:p>
    <w:p w14:paraId="66ACC59F" w14:textId="77777777" w:rsidR="00DC5170" w:rsidRPr="00C822ED" w:rsidRDefault="00DC5170" w:rsidP="00DC5170">
      <w:pPr>
        <w:pStyle w:val="Number2"/>
      </w:pPr>
      <w:r w:rsidRPr="00C822ED">
        <w:t xml:space="preserve">it has continued to support Miramar with additional teacher-aide and teacher release funding, and the provision of specialist support; </w:t>
      </w:r>
    </w:p>
    <w:p w14:paraId="0D264D37" w14:textId="77777777" w:rsidR="00DC5170" w:rsidRPr="00C822ED" w:rsidRDefault="00DC5170" w:rsidP="00DC5170">
      <w:pPr>
        <w:pStyle w:val="Number2"/>
      </w:pPr>
      <w:r w:rsidRPr="00C822ED">
        <w:t xml:space="preserve">it is supporting Miramar with its </w:t>
      </w:r>
      <w:r w:rsidRPr="00C822ED">
        <w:rPr>
          <w:i/>
        </w:rPr>
        <w:t>‘Inclusion Project’</w:t>
      </w:r>
      <w:r w:rsidRPr="00C822ED">
        <w:t xml:space="preserve">, which is a three-year plan to include all students from the Kowhai Unit in regular classes and transform the unit into an inclusive learning space or hub; </w:t>
      </w:r>
    </w:p>
    <w:p w14:paraId="116CF267" w14:textId="77777777" w:rsidR="00DC5170" w:rsidRPr="00C822ED" w:rsidRDefault="00DC5170" w:rsidP="00DC5170">
      <w:pPr>
        <w:pStyle w:val="Number2"/>
      </w:pPr>
      <w:r w:rsidRPr="00C822ED">
        <w:t xml:space="preserve">it had delivered the UBRS programme and is continuing to support Miramar with the P4BL framework and by providing a lead worker for students who qualify for the ORS; and </w:t>
      </w:r>
    </w:p>
    <w:p w14:paraId="1B9C0E78" w14:textId="77777777" w:rsidR="00DC5170" w:rsidRPr="00C822ED" w:rsidRDefault="00DC5170" w:rsidP="00DC5170">
      <w:pPr>
        <w:pStyle w:val="Number2"/>
      </w:pPr>
      <w:r w:rsidRPr="00C822ED">
        <w:t xml:space="preserve">in response to a recent request from Miramar, it will arrange for the delivery of </w:t>
      </w:r>
      <w:r w:rsidRPr="00C822ED">
        <w:rPr>
          <w:i/>
        </w:rPr>
        <w:t>‘Management of Actual or Potential Aggression’</w:t>
      </w:r>
      <w:r w:rsidRPr="00C822ED">
        <w:t xml:space="preserve"> training.</w:t>
      </w:r>
    </w:p>
    <w:p w14:paraId="782BF443" w14:textId="77777777" w:rsidR="00796C70" w:rsidRDefault="00796C70" w:rsidP="00796C70">
      <w:pPr>
        <w:pStyle w:val="Heading3"/>
      </w:pPr>
      <w:bookmarkStart w:id="83" w:name="_Toc500510018"/>
      <w:bookmarkStart w:id="84" w:name="_Toc489960720"/>
      <w:bookmarkStart w:id="85" w:name="_Toc491865098"/>
      <w:bookmarkStart w:id="86" w:name="_Toc495420996"/>
      <w:bookmarkStart w:id="87" w:name="_Toc501356423"/>
      <w:bookmarkEnd w:id="68"/>
      <w:r>
        <w:t>New process in place for complaints about seclusion</w:t>
      </w:r>
      <w:bookmarkEnd w:id="83"/>
      <w:bookmarkEnd w:id="87"/>
    </w:p>
    <w:p w14:paraId="4946A8D9" w14:textId="77777777" w:rsidR="00796C70" w:rsidRDefault="00796C70" w:rsidP="00796C70">
      <w:pPr>
        <w:pStyle w:val="Number1"/>
      </w:pPr>
      <w:r>
        <w:t>The Ministry has further advised that while the standard process for resolving complaints about schools involves first raising any concerns with the principal or board of trustees, in the case of reports of or complaints about seclusion:</w:t>
      </w:r>
    </w:p>
    <w:p w14:paraId="36C86613" w14:textId="77777777" w:rsidR="00796C70" w:rsidRDefault="00796C70" w:rsidP="00796C70">
      <w:pPr>
        <w:pStyle w:val="Number2"/>
      </w:pPr>
      <w:r>
        <w:t>staff have been instructed to immediately escalate the matter to the relevant Director of Education for action;</w:t>
      </w:r>
    </w:p>
    <w:p w14:paraId="4100A731" w14:textId="77777777" w:rsidR="00796C70" w:rsidRDefault="00796C70" w:rsidP="00796C70">
      <w:pPr>
        <w:pStyle w:val="Number2"/>
      </w:pPr>
      <w:r>
        <w:t xml:space="preserve">the Director of Education would then initiate an investigation, which would include following up with the school and the complainant; and </w:t>
      </w:r>
    </w:p>
    <w:p w14:paraId="511AD6CB" w14:textId="77777777" w:rsidR="00796C70" w:rsidRDefault="00796C70" w:rsidP="00796C70">
      <w:pPr>
        <w:pStyle w:val="Number2"/>
      </w:pPr>
      <w:r>
        <w:t xml:space="preserve">an investigation could lead to a range of interventions, including providing advice to the school to ensure it is complying with the law, and working with the school to ensure appropriate processes and supports for the management of challenging behaviour are in place. </w:t>
      </w:r>
    </w:p>
    <w:p w14:paraId="0DAF1B57" w14:textId="77777777" w:rsidR="00796C70" w:rsidRPr="00C822ED" w:rsidRDefault="00796C70" w:rsidP="00796C70">
      <w:pPr>
        <w:pStyle w:val="Number1"/>
      </w:pPr>
      <w:r>
        <w:t xml:space="preserve">In its response to my second provisional opinion, the Ministry also confirmed that its website would be updated, to ensure that anyone with concerns about seclusion knows to report these directly to the Ministry.  </w:t>
      </w:r>
    </w:p>
    <w:p w14:paraId="4CE3DC26" w14:textId="77777777" w:rsidR="00DC5170" w:rsidRPr="00C822ED" w:rsidRDefault="00DC5170" w:rsidP="00DC5170">
      <w:pPr>
        <w:pStyle w:val="Heading2"/>
        <w:spacing w:after="240"/>
      </w:pPr>
      <w:bookmarkStart w:id="88" w:name="_Toc501356424"/>
      <w:r w:rsidRPr="00C822ED">
        <w:t>Information from ERO</w:t>
      </w:r>
      <w:bookmarkEnd w:id="84"/>
      <w:bookmarkEnd w:id="85"/>
      <w:bookmarkEnd w:id="86"/>
      <w:bookmarkEnd w:id="88"/>
    </w:p>
    <w:p w14:paraId="5C816D61" w14:textId="77777777" w:rsidR="00DC5170" w:rsidRPr="00C822ED" w:rsidRDefault="00DC5170" w:rsidP="00DC5170">
      <w:pPr>
        <w:pStyle w:val="Heading3"/>
        <w:spacing w:before="240"/>
      </w:pPr>
      <w:bookmarkStart w:id="89" w:name="_Toc489960721"/>
      <w:bookmarkStart w:id="90" w:name="_Toc491865099"/>
      <w:bookmarkStart w:id="91" w:name="_Toc495420997"/>
      <w:bookmarkStart w:id="92" w:name="_Toc501356425"/>
      <w:r w:rsidRPr="00C822ED">
        <w:t>Responsibilities and review process</w:t>
      </w:r>
      <w:bookmarkEnd w:id="89"/>
      <w:bookmarkEnd w:id="90"/>
      <w:bookmarkEnd w:id="91"/>
      <w:bookmarkEnd w:id="92"/>
      <w:r w:rsidRPr="00C822ED">
        <w:t xml:space="preserve">  </w:t>
      </w:r>
    </w:p>
    <w:p w14:paraId="6C4DF854" w14:textId="77777777" w:rsidR="00DC5170" w:rsidRPr="00C822ED" w:rsidRDefault="00DC5170" w:rsidP="00DC5170">
      <w:pPr>
        <w:pStyle w:val="Number1"/>
      </w:pPr>
      <w:r w:rsidRPr="00C822ED">
        <w:t xml:space="preserve">ERO advised that the reviews carried out by or on behalf of the Chief Review Officer are formal assessments of the education service provided by schools and that: </w:t>
      </w:r>
    </w:p>
    <w:p w14:paraId="063CA368" w14:textId="77777777" w:rsidR="00DC5170" w:rsidRPr="00C822ED" w:rsidRDefault="00DC5170" w:rsidP="00DC5170">
      <w:pPr>
        <w:pStyle w:val="Number2"/>
      </w:pPr>
      <w:r w:rsidRPr="00C822ED">
        <w:t>it does not have powers of investigation and enforcement in relation to health and safety issues;</w:t>
      </w:r>
    </w:p>
    <w:p w14:paraId="5F558E0B" w14:textId="77777777" w:rsidR="00DC5170" w:rsidRPr="00C822ED" w:rsidRDefault="00DC5170" w:rsidP="00DC5170">
      <w:pPr>
        <w:pStyle w:val="Number2"/>
      </w:pPr>
      <w:r w:rsidRPr="00C822ED">
        <w:t>the focus of an ERO school review is to look at the school’s performance in learning, teaching, leadership, and governance;</w:t>
      </w:r>
    </w:p>
    <w:p w14:paraId="70371DDA" w14:textId="77777777" w:rsidR="00DC5170" w:rsidRPr="00C822ED" w:rsidRDefault="00DC5170" w:rsidP="00DC5170">
      <w:pPr>
        <w:pStyle w:val="Number2"/>
      </w:pPr>
      <w:r w:rsidRPr="00C822ED">
        <w:t>before a review, ERO requires schools to complete a Board Assurance Statement and Self-Audit Checklists (BAS);</w:t>
      </w:r>
    </w:p>
    <w:p w14:paraId="0D811694" w14:textId="77777777" w:rsidR="00DC5170" w:rsidRPr="00C822ED" w:rsidRDefault="00DC5170" w:rsidP="00DC5170">
      <w:pPr>
        <w:pStyle w:val="Number2"/>
      </w:pPr>
      <w:r w:rsidRPr="00C822ED">
        <w:t xml:space="preserve">the BAS is a tool devised by ERO for school boards, as a self-audit checklist on compliance matters; and </w:t>
      </w:r>
    </w:p>
    <w:p w14:paraId="2C4BF246" w14:textId="77777777" w:rsidR="00DC5170" w:rsidRPr="00C822ED" w:rsidRDefault="00DC5170" w:rsidP="00DC5170">
      <w:pPr>
        <w:pStyle w:val="Number2"/>
      </w:pPr>
      <w:r w:rsidRPr="00C822ED">
        <w:t xml:space="preserve">the use of the BAS by ERO is </w:t>
      </w:r>
      <w:r w:rsidRPr="00C822ED">
        <w:rPr>
          <w:bCs/>
          <w:i/>
          <w:iCs/>
        </w:rPr>
        <w:t>‘very much based on a “trust” approach to statutory (and best practice) compliance by school boards’</w:t>
      </w:r>
      <w:r w:rsidRPr="00C822ED">
        <w:t xml:space="preserve">. </w:t>
      </w:r>
    </w:p>
    <w:p w14:paraId="789A3E58" w14:textId="77777777" w:rsidR="00DC5170" w:rsidRPr="00C822ED" w:rsidRDefault="00DC5170" w:rsidP="00DC5170">
      <w:pPr>
        <w:pStyle w:val="Number1"/>
      </w:pPr>
      <w:r w:rsidRPr="00C822ED">
        <w:t xml:space="preserve">It also maintained that the Education Act 1989 </w:t>
      </w:r>
      <w:r w:rsidRPr="00C822ED">
        <w:rPr>
          <w:i/>
        </w:rPr>
        <w:t>‘does not contemplate ERO investigating or monitoring issues such as seclusion in schools</w:t>
      </w:r>
      <w:r w:rsidRPr="00C822ED">
        <w:t xml:space="preserve">’, although I note that ERO does report on health and safety issues arising from a review, which would include any risks to health and safety of students associated with the use of seclusion. ERO advised further that its reviews consider best practice, guidelines, policy and advice and that there were no established best practice guidelines for the use of seclusion prior to November 2016. </w:t>
      </w:r>
    </w:p>
    <w:p w14:paraId="5056AAC8" w14:textId="77777777" w:rsidR="00DC5170" w:rsidRPr="00C822ED" w:rsidRDefault="00DC5170" w:rsidP="00DC5170">
      <w:pPr>
        <w:pStyle w:val="Heading3"/>
      </w:pPr>
      <w:bookmarkStart w:id="93" w:name="_Toc491865100"/>
      <w:bookmarkStart w:id="94" w:name="_Toc495420998"/>
      <w:bookmarkStart w:id="95" w:name="_Toc489960723"/>
      <w:bookmarkStart w:id="96" w:name="_Toc501356426"/>
      <w:r w:rsidRPr="00C822ED">
        <w:t>ERO’s 2014 review of Miramar</w:t>
      </w:r>
      <w:bookmarkEnd w:id="93"/>
      <w:bookmarkEnd w:id="94"/>
      <w:bookmarkEnd w:id="96"/>
    </w:p>
    <w:p w14:paraId="27E29B64" w14:textId="478014A3" w:rsidR="00DC5170" w:rsidRPr="00C822ED" w:rsidRDefault="00DC5170" w:rsidP="00DC5170">
      <w:pPr>
        <w:pStyle w:val="Number1"/>
      </w:pPr>
      <w:r w:rsidRPr="00C822ED">
        <w:t xml:space="preserve">The most recent ERO review of Miramar prior to Ms </w:t>
      </w:r>
      <w:r w:rsidR="00AA479A">
        <w:t>A’s</w:t>
      </w:r>
      <w:r w:rsidRPr="00C822ED">
        <w:t xml:space="preserve"> complaint was conducted in April 2014. ERO advised that it had received no complaints about Miramar prior to, during, or immediately after that review. </w:t>
      </w:r>
    </w:p>
    <w:p w14:paraId="3B7011E9" w14:textId="77777777" w:rsidR="00DC5170" w:rsidRPr="00C822ED" w:rsidRDefault="00DC5170" w:rsidP="00DC5170">
      <w:pPr>
        <w:pStyle w:val="Number1"/>
      </w:pPr>
      <w:r w:rsidRPr="00C822ED">
        <w:t xml:space="preserve">In June 2014, ERO issued its review report. It was noted that the school was well placed to sustain and improve its performance, and that factors influencing this included: a </w:t>
      </w:r>
      <w:r w:rsidRPr="00C822ED">
        <w:rPr>
          <w:i/>
        </w:rPr>
        <w:t>‘strong focus on student wellbeing’</w:t>
      </w:r>
      <w:r w:rsidRPr="00C822ED">
        <w:t xml:space="preserve">; </w:t>
      </w:r>
      <w:r w:rsidRPr="00C822ED">
        <w:rPr>
          <w:bCs/>
          <w:i/>
          <w:iCs/>
        </w:rPr>
        <w:t>‘regular, responsive consultation with parents, whānau, fono and students’</w:t>
      </w:r>
      <w:r w:rsidRPr="00C822ED">
        <w:t xml:space="preserve">; </w:t>
      </w:r>
      <w:r w:rsidRPr="00C822ED">
        <w:rPr>
          <w:bCs/>
          <w:i/>
          <w:iCs/>
        </w:rPr>
        <w:t>‘positive, respectful relationships at all levels’</w:t>
      </w:r>
      <w:r w:rsidRPr="00C822ED">
        <w:t xml:space="preserve">; and </w:t>
      </w:r>
      <w:r w:rsidRPr="00C822ED">
        <w:rPr>
          <w:bCs/>
          <w:i/>
          <w:iCs/>
        </w:rPr>
        <w:t>‘established reflective culture in the school with a growing evaluative aspect’</w:t>
      </w:r>
      <w:r w:rsidRPr="00C822ED">
        <w:t>.</w:t>
      </w:r>
    </w:p>
    <w:p w14:paraId="556BF587" w14:textId="77777777" w:rsidR="00DC5170" w:rsidRPr="00C822ED" w:rsidRDefault="00DC5170" w:rsidP="00DC5170">
      <w:pPr>
        <w:pStyle w:val="Number1"/>
      </w:pPr>
      <w:r w:rsidRPr="00C822ED">
        <w:t xml:space="preserve">It was noted that before the review, the Board and the Principal had completed the BAS and attested that they had taken all reasonable steps to meet their legislative obligations, including those relating to the management of health, safety, and welfare. It was also noted that ERO had checked a number of items during the review, because they have a potentially high impact on student achievement. These included </w:t>
      </w:r>
      <w:r w:rsidRPr="00C822ED">
        <w:rPr>
          <w:i/>
        </w:rPr>
        <w:t>‘the emotional safety of students (including prevention of bullying and sexual harassment)’</w:t>
      </w:r>
      <w:r w:rsidRPr="00C822ED">
        <w:t xml:space="preserve"> and </w:t>
      </w:r>
      <w:r w:rsidRPr="00C822ED">
        <w:rPr>
          <w:i/>
        </w:rPr>
        <w:t>‘the physical safety of students’</w:t>
      </w:r>
      <w:r w:rsidRPr="00C822ED">
        <w:t xml:space="preserve">. </w:t>
      </w:r>
    </w:p>
    <w:p w14:paraId="29B72CBD" w14:textId="77777777" w:rsidR="00DC5170" w:rsidRPr="00C822ED" w:rsidRDefault="00DC5170" w:rsidP="00DC5170">
      <w:pPr>
        <w:pStyle w:val="Number1"/>
      </w:pPr>
      <w:r w:rsidRPr="00C822ED">
        <w:t>The report indicated that the next review would likely take place in three years.</w:t>
      </w:r>
    </w:p>
    <w:p w14:paraId="733C0954" w14:textId="77777777" w:rsidR="00DC5170" w:rsidRPr="00C822ED" w:rsidRDefault="00DC5170" w:rsidP="00DC5170">
      <w:pPr>
        <w:pStyle w:val="Heading3"/>
      </w:pPr>
      <w:bookmarkStart w:id="97" w:name="_Toc491865101"/>
      <w:bookmarkStart w:id="98" w:name="_Toc495420999"/>
      <w:bookmarkStart w:id="99" w:name="_Toc501356427"/>
      <w:r w:rsidRPr="00C822ED">
        <w:t>Changes made</w:t>
      </w:r>
      <w:bookmarkEnd w:id="95"/>
      <w:bookmarkEnd w:id="97"/>
      <w:bookmarkEnd w:id="98"/>
      <w:bookmarkEnd w:id="99"/>
      <w:r w:rsidRPr="00C822ED">
        <w:tab/>
      </w:r>
    </w:p>
    <w:p w14:paraId="613EBDF8" w14:textId="77777777" w:rsidR="00DC5170" w:rsidRPr="00C822ED" w:rsidRDefault="00DC5170" w:rsidP="00DC5170">
      <w:pPr>
        <w:pStyle w:val="Number1"/>
      </w:pPr>
      <w:r w:rsidRPr="00C822ED">
        <w:t xml:space="preserve">ERO advised that in light of the issues raised by the complaint and investigation in respect of Ruru, it had made a number of changes. Insofar as these relate to the information that ERO obtains about the way in schools manage challenging behaviour, those changes are relevant to this investigation also. </w:t>
      </w:r>
    </w:p>
    <w:p w14:paraId="3F0AC702" w14:textId="77777777" w:rsidR="00DC5170" w:rsidRPr="00C822ED" w:rsidRDefault="00DC5170" w:rsidP="00DC5170">
      <w:pPr>
        <w:pStyle w:val="Number1"/>
      </w:pPr>
      <w:r w:rsidRPr="00C822ED">
        <w:t xml:space="preserve">The changes ERO outlined relevant to this investigation were as follows:  </w:t>
      </w:r>
    </w:p>
    <w:p w14:paraId="1B81717E" w14:textId="77777777" w:rsidR="00DC5170" w:rsidRPr="00C822ED" w:rsidRDefault="00DC5170" w:rsidP="00DC5170">
      <w:pPr>
        <w:pStyle w:val="Number2"/>
      </w:pPr>
      <w:r w:rsidRPr="00C822ED">
        <w:t>the Compliance Checklist has been updated to ensure review teams check and record how schools manage students with challenging behaviour;</w:t>
      </w:r>
    </w:p>
    <w:p w14:paraId="4FEBB97A" w14:textId="77777777" w:rsidR="00DC5170" w:rsidRPr="00C822ED" w:rsidRDefault="00DC5170" w:rsidP="00DC5170">
      <w:pPr>
        <w:pStyle w:val="Number2"/>
      </w:pPr>
      <w:r w:rsidRPr="00C822ED">
        <w:t>the BAS has been revised to ensure consistency with the 2016 Guidance;</w:t>
      </w:r>
      <w:r>
        <w:rPr>
          <w:rStyle w:val="FootnoteReference"/>
        </w:rPr>
        <w:footnoteReference w:id="6"/>
      </w:r>
      <w:r w:rsidRPr="00C822ED">
        <w:t xml:space="preserve"> and </w:t>
      </w:r>
    </w:p>
    <w:p w14:paraId="21375AD5" w14:textId="77777777" w:rsidR="00DC5170" w:rsidRPr="00C822ED" w:rsidRDefault="00DC5170" w:rsidP="00DC5170">
      <w:pPr>
        <w:pStyle w:val="Number2"/>
      </w:pPr>
      <w:r w:rsidRPr="00C822ED">
        <w:t xml:space="preserve">ERO has formalised its schedule of regional liaison meetings with the Ministry and agreed to the timely exchange of information. </w:t>
      </w:r>
    </w:p>
    <w:p w14:paraId="63A46B3A" w14:textId="77777777" w:rsidR="00DC5170" w:rsidRPr="00C822ED" w:rsidRDefault="00DC5170" w:rsidP="00DC5170">
      <w:pPr>
        <w:pStyle w:val="Number1"/>
      </w:pPr>
      <w:r w:rsidRPr="00C822ED">
        <w:t xml:space="preserve">Following my meeting with ERO in July 2017, it also agreed to amend its Compliance Checklist to ensure schools are asked directly about significant complaints and investigations.   </w:t>
      </w:r>
    </w:p>
    <w:p w14:paraId="35B285B5" w14:textId="21AD9233" w:rsidR="00DC5170" w:rsidRPr="00C822ED" w:rsidRDefault="00DC5170" w:rsidP="00DC5170">
      <w:pPr>
        <w:pStyle w:val="Heading2"/>
      </w:pPr>
      <w:bookmarkStart w:id="100" w:name="_Toc495421000"/>
      <w:bookmarkStart w:id="101" w:name="_Toc501356428"/>
      <w:r w:rsidRPr="00C822ED">
        <w:t xml:space="preserve">Further information from Ms </w:t>
      </w:r>
      <w:r w:rsidR="00AA479A">
        <w:t>A</w:t>
      </w:r>
      <w:r w:rsidRPr="00C822ED">
        <w:t xml:space="preserve"> and Mr </w:t>
      </w:r>
      <w:bookmarkEnd w:id="100"/>
      <w:r w:rsidR="00AA479A">
        <w:t>A</w:t>
      </w:r>
      <w:bookmarkEnd w:id="101"/>
    </w:p>
    <w:p w14:paraId="1CC05157" w14:textId="3BB6396B" w:rsidR="00DC5170" w:rsidRDefault="00DC5170" w:rsidP="00DC5170">
      <w:pPr>
        <w:pStyle w:val="Number1"/>
      </w:pPr>
      <w:r w:rsidRPr="00C822ED">
        <w:t xml:space="preserve">Ms </w:t>
      </w:r>
      <w:r w:rsidR="00AA479A">
        <w:t>A</w:t>
      </w:r>
      <w:r w:rsidRPr="00C822ED">
        <w:t xml:space="preserve"> and Mr </w:t>
      </w:r>
      <w:r w:rsidR="00AA479A">
        <w:t>A</w:t>
      </w:r>
      <w:r w:rsidRPr="00C822ED">
        <w:t xml:space="preserve"> advised that </w:t>
      </w:r>
      <w:r w:rsidR="00AA479A">
        <w:t>B</w:t>
      </w:r>
      <w:r w:rsidRPr="00C822ED">
        <w:t xml:space="preserve"> has needed a significant amount of additional support and input as a result of what happened at Miramar. This included regular input from an Educational Psychologist. Ms </w:t>
      </w:r>
      <w:r w:rsidR="00AA479A">
        <w:t>A</w:t>
      </w:r>
      <w:r w:rsidRPr="00C822ED">
        <w:t xml:space="preserve"> recently advised that </w:t>
      </w:r>
      <w:r w:rsidR="00AA479A">
        <w:t>B</w:t>
      </w:r>
      <w:r w:rsidRPr="00C822ED">
        <w:t xml:space="preserve"> is doing very well at his new school but is not yet able to attend full-time, which has impacted on her ability to return to paid employment as intended.  </w:t>
      </w:r>
    </w:p>
    <w:p w14:paraId="58C59037" w14:textId="7F61BFF6" w:rsidR="00120798" w:rsidRPr="00C822ED" w:rsidRDefault="00120798" w:rsidP="00DC5170">
      <w:pPr>
        <w:pStyle w:val="Number1"/>
      </w:pPr>
      <w:r>
        <w:t xml:space="preserve">In her response to my second provisional opinion, Ms A noted that between July and September 2016 she alerted the Ministry, through B’s key worker, of her intention to contact the media if Miramar did not stop using the </w:t>
      </w:r>
      <w:r w:rsidRPr="003B1FEE">
        <w:rPr>
          <w:rStyle w:val="Quotationwithinthesentence"/>
        </w:rPr>
        <w:t>‘time-out room’</w:t>
      </w:r>
      <w:r>
        <w:t xml:space="preserve">.  </w:t>
      </w:r>
    </w:p>
    <w:p w14:paraId="18FD2F41" w14:textId="77777777" w:rsidR="00DC5170" w:rsidRPr="00C822ED" w:rsidRDefault="00DC5170" w:rsidP="00DC5170">
      <w:pPr>
        <w:pStyle w:val="Heading2"/>
        <w:spacing w:after="240"/>
      </w:pPr>
      <w:bookmarkStart w:id="102" w:name="_Toc501356429"/>
      <w:r w:rsidRPr="00C822ED">
        <w:t>Further information in response to first provisional opinion</w:t>
      </w:r>
      <w:bookmarkEnd w:id="102"/>
    </w:p>
    <w:p w14:paraId="440A9061" w14:textId="77777777" w:rsidR="00DC5170" w:rsidRPr="00C822ED" w:rsidRDefault="00DC5170" w:rsidP="00DC5170">
      <w:pPr>
        <w:pStyle w:val="Heading3"/>
        <w:spacing w:before="240"/>
      </w:pPr>
      <w:bookmarkStart w:id="103" w:name="_Toc501356430"/>
      <w:r w:rsidRPr="00C822ED">
        <w:t>Miramar</w:t>
      </w:r>
      <w:bookmarkEnd w:id="103"/>
    </w:p>
    <w:p w14:paraId="6451A2D1" w14:textId="34DE144B" w:rsidR="00DC5170" w:rsidRPr="00C822ED" w:rsidRDefault="00DC5170" w:rsidP="00DC5170">
      <w:pPr>
        <w:pStyle w:val="Number1"/>
      </w:pPr>
      <w:r w:rsidRPr="00C822ED">
        <w:t xml:space="preserve">On the basis of information provided to me by the Ministry, it was noted in my first provisional opinion that the Ministry had advised Miramar on two occasions following receipt of Ms </w:t>
      </w:r>
      <w:r w:rsidR="00AA479A">
        <w:t>A’s</w:t>
      </w:r>
      <w:r w:rsidRPr="00C822ED">
        <w:t xml:space="preserve"> complaint to stop using the </w:t>
      </w:r>
      <w:r w:rsidRPr="00C822ED">
        <w:rPr>
          <w:bCs/>
          <w:i/>
          <w:iCs/>
        </w:rPr>
        <w:t>‘time out room’</w:t>
      </w:r>
      <w:r w:rsidRPr="00C822ED">
        <w:t xml:space="preserve">. </w:t>
      </w:r>
    </w:p>
    <w:p w14:paraId="2AE01401" w14:textId="175550B6" w:rsidR="00DC5170" w:rsidRPr="00C822ED" w:rsidRDefault="00DC5170" w:rsidP="00DC5170">
      <w:pPr>
        <w:pStyle w:val="Number1"/>
      </w:pPr>
      <w:r w:rsidRPr="00C822ED">
        <w:t xml:space="preserve">Miramar has disputed this, advising that at no time during the review process was the school advised to stop using the </w:t>
      </w:r>
      <w:r w:rsidRPr="00C822ED">
        <w:rPr>
          <w:bCs/>
          <w:i/>
          <w:iCs/>
        </w:rPr>
        <w:t>‘time-out room’.</w:t>
      </w:r>
      <w:r w:rsidRPr="00C822ED">
        <w:t xml:space="preserve"> Miramar provided the following additional information about its communication with the Ministry following Ms </w:t>
      </w:r>
      <w:r w:rsidR="00AA479A">
        <w:t>A’s</w:t>
      </w:r>
      <w:r w:rsidRPr="00C822ED">
        <w:t xml:space="preserve"> complaint. </w:t>
      </w:r>
    </w:p>
    <w:p w14:paraId="716C294D" w14:textId="32AD4298" w:rsidR="00DC5170" w:rsidRPr="00C822ED" w:rsidRDefault="00DC5170" w:rsidP="00DC5170">
      <w:pPr>
        <w:pStyle w:val="Number2"/>
      </w:pPr>
      <w:r w:rsidRPr="00C822ED">
        <w:t xml:space="preserve">When the Ministry contacted the Principal on 25 July 2016, it advised that new guidelines were coming out. Mr </w:t>
      </w:r>
      <w:r w:rsidR="00AA479A">
        <w:t>F</w:t>
      </w:r>
      <w:r w:rsidRPr="00C822ED">
        <w:t xml:space="preserve"> confirmed that the </w:t>
      </w:r>
      <w:r w:rsidRPr="00C822ED">
        <w:rPr>
          <w:bCs/>
          <w:i/>
          <w:iCs/>
        </w:rPr>
        <w:t>‘time-out room’</w:t>
      </w:r>
      <w:r w:rsidRPr="00C822ED">
        <w:t xml:space="preserve"> would not be used for </w:t>
      </w:r>
      <w:r w:rsidR="00AA479A">
        <w:t>B</w:t>
      </w:r>
      <w:r w:rsidRPr="00C822ED">
        <w:t xml:space="preserve"> and an alternative management strategy would be worked through. </w:t>
      </w:r>
    </w:p>
    <w:p w14:paraId="5D795EFD" w14:textId="77777777" w:rsidR="00DC5170" w:rsidRPr="00C822ED" w:rsidRDefault="00DC5170" w:rsidP="00DC5170">
      <w:pPr>
        <w:pStyle w:val="Number2"/>
      </w:pPr>
      <w:r w:rsidRPr="00C822ED">
        <w:t xml:space="preserve">The Board Chair contacted the New Zealand School Trustees Association on 4 August 2016, and the Ministry on 5 August 2015, to seek clarification on the process, but </w:t>
      </w:r>
      <w:r w:rsidRPr="00C822ED">
        <w:rPr>
          <w:i/>
        </w:rPr>
        <w:t>‘[at] no time was the Chair advised to stop using the room’</w:t>
      </w:r>
      <w:r w:rsidRPr="00C822ED">
        <w:t>.</w:t>
      </w:r>
    </w:p>
    <w:p w14:paraId="143DFF08" w14:textId="235B97B9" w:rsidR="00DC5170" w:rsidRPr="00C822ED" w:rsidRDefault="00DC5170" w:rsidP="00DC5170">
      <w:pPr>
        <w:pStyle w:val="Number2"/>
      </w:pPr>
      <w:r w:rsidRPr="00C822ED">
        <w:t>At a meeting on 22 September 2016, the Ministry provided Miramar with the transitional guidelines.</w:t>
      </w:r>
      <w:r w:rsidRPr="00C822ED">
        <w:rPr>
          <w:vertAlign w:val="superscript"/>
        </w:rPr>
        <w:footnoteReference w:id="7"/>
      </w:r>
      <w:r w:rsidRPr="00C822ED">
        <w:t xml:space="preserve"> The focus of the meeting was on those guidelines and Ms </w:t>
      </w:r>
      <w:r w:rsidR="00AA479A">
        <w:t>G’s</w:t>
      </w:r>
      <w:r w:rsidRPr="00C822ED">
        <w:t xml:space="preserve"> recommendations. The Ministry and the school discussed closing the </w:t>
      </w:r>
      <w:r w:rsidRPr="00C822ED">
        <w:rPr>
          <w:bCs/>
          <w:i/>
          <w:iCs/>
        </w:rPr>
        <w:t>‘time-out room’</w:t>
      </w:r>
      <w:r w:rsidRPr="00C822ED">
        <w:t xml:space="preserve"> and how the Ministry would support the school to implement positive behaviour management strategies. An email exchange between Mr </w:t>
      </w:r>
      <w:r w:rsidR="00AA479A">
        <w:t>F</w:t>
      </w:r>
      <w:r w:rsidRPr="00C822ED">
        <w:t xml:space="preserve"> and </w:t>
      </w:r>
      <w:r w:rsidR="00AA479A">
        <w:t>Ms I</w:t>
      </w:r>
      <w:r w:rsidRPr="00C822ED">
        <w:t>, Regional Manager Special Education, following this meeting confirmed the agreed outcomes.</w:t>
      </w:r>
    </w:p>
    <w:p w14:paraId="296D97B2" w14:textId="77777777" w:rsidR="00DC5170" w:rsidRPr="00C822ED" w:rsidRDefault="00DC5170" w:rsidP="00DC5170">
      <w:pPr>
        <w:pStyle w:val="Number2"/>
      </w:pPr>
      <w:r w:rsidRPr="00C822ED">
        <w:t xml:space="preserve">On 8 October 2016, the Board decided to close the </w:t>
      </w:r>
      <w:r w:rsidRPr="00C822ED">
        <w:rPr>
          <w:i/>
        </w:rPr>
        <w:t>‘time-out room’</w:t>
      </w:r>
      <w:r w:rsidRPr="00C822ED">
        <w:t xml:space="preserve"> and the door was removed. Miramar stated that even in its contact with the Ministry that day, Ministry staff ‘</w:t>
      </w:r>
      <w:r w:rsidRPr="00C822ED">
        <w:rPr>
          <w:bCs/>
          <w:i/>
          <w:iCs/>
        </w:rPr>
        <w:t>were still using the language of phasing out’</w:t>
      </w:r>
      <w:r w:rsidRPr="00C822ED">
        <w:t xml:space="preserve">.   </w:t>
      </w:r>
    </w:p>
    <w:p w14:paraId="6C614D92" w14:textId="77777777" w:rsidR="00DC5170" w:rsidRPr="00C822ED" w:rsidRDefault="00DC5170" w:rsidP="00DC5170">
      <w:pPr>
        <w:pStyle w:val="Number2"/>
      </w:pPr>
      <w:r w:rsidRPr="00C822ED">
        <w:t xml:space="preserve">There was a further meeting between the Ministry and Miramar on 1 November 2016, during which Miramar expressed concerns about the Ministry’s media statement of 21 October 2016, including concerns about the substance and timing of the Ministry’s advice regarding continued use of the room. Miramar confirmed those concerns in a follow-up letter, dated 19 December 2016. </w:t>
      </w:r>
    </w:p>
    <w:p w14:paraId="6BE9C5EF" w14:textId="7B2F94DF" w:rsidR="00DC5170" w:rsidRPr="00C822ED" w:rsidRDefault="00DC5170" w:rsidP="00DC5170">
      <w:pPr>
        <w:pStyle w:val="Number2"/>
        <w:spacing w:after="120"/>
      </w:pPr>
      <w:r w:rsidRPr="00C822ED">
        <w:t xml:space="preserve">On at least three occasions in 2017, Miramar contacted the Ministry seeking a response to its letter of 19 December 2016. On 30 October 2017, </w:t>
      </w:r>
      <w:r w:rsidR="00AA479A">
        <w:t>Ms J</w:t>
      </w:r>
      <w:r w:rsidRPr="00C822ED">
        <w:t xml:space="preserve">, Manager Learning Support (Wellington region) responded. Ms </w:t>
      </w:r>
      <w:r w:rsidR="00AA479A">
        <w:t>J</w:t>
      </w:r>
      <w:r w:rsidRPr="00C822ED">
        <w:t xml:space="preserve"> apologised for the delay and responded to Miramar’s specific concerns about the Ministry’s media statement. She noted that a review of the documentation indicated there were several discussions around use of the room and how this might be phased out. Ms </w:t>
      </w:r>
      <w:r w:rsidR="00AA479A">
        <w:t>J</w:t>
      </w:r>
      <w:r w:rsidRPr="00C822ED">
        <w:t xml:space="preserve"> stated: </w:t>
      </w:r>
    </w:p>
    <w:p w14:paraId="025B513F" w14:textId="77777777" w:rsidR="00DC5170" w:rsidRPr="00C822ED" w:rsidRDefault="00DC5170" w:rsidP="00DC5170">
      <w:pPr>
        <w:pStyle w:val="Quotationseparateparagraph"/>
        <w:ind w:left="1701"/>
      </w:pPr>
      <w:r w:rsidRPr="00C822ED">
        <w:t xml:space="preserve">I can see that the Ministry was not clear and direct enough about what its expectations were during discussions. While our intent was to stop the use of the room this was not articulated well and on both 26 July and 22 September agreements were made that Ministry staff agreed with that made that intent less clear.  </w:t>
      </w:r>
    </w:p>
    <w:p w14:paraId="04489543" w14:textId="77777777" w:rsidR="00DC5170" w:rsidRPr="00C822ED" w:rsidRDefault="00DC5170" w:rsidP="00DC5170">
      <w:pPr>
        <w:pStyle w:val="Quotationseparateparagraph"/>
        <w:ind w:left="1701"/>
      </w:pPr>
      <w:r w:rsidRPr="00C822ED">
        <w:t xml:space="preserve">It is worth noting that on 21 October Katrina Casey, Deputy Secretary, Sector Enablement and Support issued a formal apology where she stated that it was clear that the [Ministry] didn’t act with the urgency it should have to stop the use of seclusion. </w:t>
      </w:r>
    </w:p>
    <w:p w14:paraId="6F92E7BB" w14:textId="40DD2B30" w:rsidR="00DC5170" w:rsidRPr="00C822ED" w:rsidRDefault="00DC5170" w:rsidP="00DC5170">
      <w:pPr>
        <w:pStyle w:val="Heading4"/>
      </w:pPr>
      <w:bookmarkStart w:id="104" w:name="_Toc501356431"/>
      <w:r w:rsidRPr="00C822ED">
        <w:t xml:space="preserve">Ms </w:t>
      </w:r>
      <w:r w:rsidR="00AA479A">
        <w:t>C</w:t>
      </w:r>
      <w:bookmarkEnd w:id="104"/>
    </w:p>
    <w:p w14:paraId="71D0F133" w14:textId="5E5A11C8" w:rsidR="00DC5170" w:rsidRPr="00C822ED" w:rsidRDefault="00DC5170" w:rsidP="00DC5170">
      <w:pPr>
        <w:pStyle w:val="Number1"/>
      </w:pPr>
      <w:r w:rsidRPr="00C822ED">
        <w:t xml:space="preserve">In response to the relevant sections of my first provisional opinion, Ms </w:t>
      </w:r>
      <w:r w:rsidR="00AA479A">
        <w:t>C</w:t>
      </w:r>
      <w:r w:rsidRPr="00C822ED">
        <w:t xml:space="preserve"> commented as follows:</w:t>
      </w:r>
    </w:p>
    <w:p w14:paraId="77C22164" w14:textId="0E1EDF36" w:rsidR="00DC5170" w:rsidRPr="00C822ED" w:rsidRDefault="00DC5170" w:rsidP="00DC5170">
      <w:pPr>
        <w:pStyle w:val="Number2"/>
      </w:pPr>
      <w:r w:rsidRPr="00C822ED">
        <w:t xml:space="preserve">She and Ms </w:t>
      </w:r>
      <w:r w:rsidR="00AA479A">
        <w:t>A</w:t>
      </w:r>
      <w:r w:rsidRPr="00C822ED">
        <w:t xml:space="preserve"> had many informal and unrecorded discussions in which Ms </w:t>
      </w:r>
      <w:r w:rsidR="00AA479A">
        <w:t>A</w:t>
      </w:r>
      <w:r w:rsidRPr="00C822ED">
        <w:t xml:space="preserve"> verbally agreed to suggestions for managing </w:t>
      </w:r>
      <w:r w:rsidR="00AA479A">
        <w:t>B’s</w:t>
      </w:r>
      <w:r w:rsidRPr="00C822ED">
        <w:t xml:space="preserve"> behaviour. That is what occurred on 20 June 2016, and that is why her email the following day referred only to how the use of the </w:t>
      </w:r>
      <w:r w:rsidRPr="00C822ED">
        <w:rPr>
          <w:bCs/>
          <w:i/>
          <w:iCs/>
        </w:rPr>
        <w:t>‘time-out room’</w:t>
      </w:r>
      <w:r w:rsidRPr="00C822ED">
        <w:t xml:space="preserve"> would be written up in </w:t>
      </w:r>
      <w:r w:rsidR="00AA479A">
        <w:t>B’s</w:t>
      </w:r>
      <w:r w:rsidRPr="00C822ED">
        <w:t xml:space="preserve"> BMP, rather than to the actual use of the room. </w:t>
      </w:r>
    </w:p>
    <w:p w14:paraId="6D8800DF" w14:textId="00E10617" w:rsidR="00DC5170" w:rsidRPr="00C822ED" w:rsidRDefault="00DC5170" w:rsidP="00DC5170">
      <w:pPr>
        <w:pStyle w:val="Number2"/>
      </w:pPr>
      <w:r w:rsidRPr="00C822ED">
        <w:t xml:space="preserve">Ms </w:t>
      </w:r>
      <w:r w:rsidR="00AA479A">
        <w:t>C</w:t>
      </w:r>
      <w:r w:rsidRPr="00C822ED">
        <w:t xml:space="preserve"> discussed issues relating to </w:t>
      </w:r>
      <w:r w:rsidR="00AA479A">
        <w:t>B’s</w:t>
      </w:r>
      <w:r w:rsidRPr="00C822ED">
        <w:t xml:space="preserve"> behaviour and work with Ms </w:t>
      </w:r>
      <w:r w:rsidR="00AA479A">
        <w:t>A</w:t>
      </w:r>
      <w:r w:rsidRPr="00C822ED">
        <w:t xml:space="preserve"> virtually daily, sometime twice daily. Ms </w:t>
      </w:r>
      <w:r w:rsidR="00AA479A">
        <w:t>C</w:t>
      </w:r>
      <w:r w:rsidRPr="00C822ED">
        <w:t xml:space="preserve"> consulted with Ms </w:t>
      </w:r>
      <w:r w:rsidR="00AA479A">
        <w:t>A</w:t>
      </w:r>
      <w:r w:rsidRPr="00C822ED">
        <w:t xml:space="preserve"> and staff about strategies for managing </w:t>
      </w:r>
      <w:r w:rsidR="00AA479A">
        <w:t>B’s</w:t>
      </w:r>
      <w:r w:rsidRPr="00C822ED">
        <w:t xml:space="preserve"> behaviour, and took steps to ensure everyone was aware of any changes. </w:t>
      </w:r>
    </w:p>
    <w:p w14:paraId="15965B7B" w14:textId="0A3FE2D9" w:rsidR="00DC5170" w:rsidRPr="00C822ED" w:rsidRDefault="00DC5170" w:rsidP="00DC5170">
      <w:pPr>
        <w:pStyle w:val="Number2"/>
      </w:pPr>
      <w:r w:rsidRPr="00C822ED">
        <w:t xml:space="preserve">Ms </w:t>
      </w:r>
      <w:r w:rsidR="00AA479A">
        <w:t>C</w:t>
      </w:r>
      <w:r w:rsidRPr="00C822ED">
        <w:t xml:space="preserve"> made her own record regarding the use of the </w:t>
      </w:r>
      <w:r w:rsidRPr="00C822ED">
        <w:rPr>
          <w:bCs/>
          <w:i/>
          <w:iCs/>
        </w:rPr>
        <w:t>‘time-out room’</w:t>
      </w:r>
      <w:r w:rsidRPr="00C822ED">
        <w:t xml:space="preserve"> for </w:t>
      </w:r>
      <w:r w:rsidR="00AA479A">
        <w:t>B</w:t>
      </w:r>
      <w:r w:rsidRPr="00C822ED">
        <w:t xml:space="preserve"> on 20</w:t>
      </w:r>
      <w:r w:rsidR="006F7378">
        <w:t> </w:t>
      </w:r>
      <w:r w:rsidRPr="00C822ED">
        <w:t xml:space="preserve">June 2016. This was in the context of </w:t>
      </w:r>
      <w:r w:rsidRPr="00C822ED">
        <w:rPr>
          <w:bCs/>
          <w:i/>
          <w:iCs/>
        </w:rPr>
        <w:t>‘professional issues’</w:t>
      </w:r>
      <w:r w:rsidRPr="00C822ED">
        <w:t xml:space="preserve"> between her and her manager. Ms </w:t>
      </w:r>
      <w:r w:rsidR="00AA479A">
        <w:t>C</w:t>
      </w:r>
      <w:r w:rsidRPr="00C822ED">
        <w:t xml:space="preserve"> said that her manager spoke to her that day, indicating she was unhappy that Ms </w:t>
      </w:r>
      <w:r w:rsidR="00AA479A">
        <w:t>C</w:t>
      </w:r>
      <w:r w:rsidRPr="00C822ED">
        <w:t xml:space="preserve"> had put </w:t>
      </w:r>
      <w:r w:rsidR="00AA479A">
        <w:t>B</w:t>
      </w:r>
      <w:r w:rsidRPr="00C822ED">
        <w:t xml:space="preserve"> in the room without consulting Ms </w:t>
      </w:r>
      <w:r w:rsidR="00AA479A">
        <w:t>A</w:t>
      </w:r>
      <w:r w:rsidRPr="00C822ED">
        <w:t xml:space="preserve"> first. Ms </w:t>
      </w:r>
      <w:r w:rsidR="00AA479A">
        <w:t>C</w:t>
      </w:r>
      <w:r w:rsidRPr="00C822ED">
        <w:t xml:space="preserve"> said she advised her manager that she had consulted with Ms </w:t>
      </w:r>
      <w:r w:rsidR="00AA479A">
        <w:t>A</w:t>
      </w:r>
      <w:r w:rsidRPr="00C822ED">
        <w:t xml:space="preserve"> that morning, and would be sending a follow-up email to update the BMP. </w:t>
      </w:r>
    </w:p>
    <w:p w14:paraId="444049E3" w14:textId="69F6B9B5" w:rsidR="00DC5170" w:rsidRPr="00C822ED" w:rsidRDefault="00DC5170" w:rsidP="00DC5170">
      <w:pPr>
        <w:pStyle w:val="Number2"/>
      </w:pPr>
      <w:r w:rsidRPr="00C822ED">
        <w:t xml:space="preserve">Ms </w:t>
      </w:r>
      <w:r w:rsidR="00AA479A">
        <w:t>C</w:t>
      </w:r>
      <w:r w:rsidRPr="00C822ED">
        <w:t xml:space="preserve"> stated that she would not have gone against Ms </w:t>
      </w:r>
      <w:r w:rsidR="00AA479A">
        <w:t>A’s</w:t>
      </w:r>
      <w:r w:rsidRPr="00C822ED">
        <w:t xml:space="preserve"> wishes or assumed consent, because they had established ‘</w:t>
      </w:r>
      <w:r w:rsidRPr="00C822ED">
        <w:rPr>
          <w:i/>
        </w:rPr>
        <w:t xml:space="preserve">a relationship of professionalism, collaboration, openness and honesty around </w:t>
      </w:r>
      <w:r w:rsidR="00A52033">
        <w:rPr>
          <w:i/>
        </w:rPr>
        <w:t>[B’</w:t>
      </w:r>
      <w:r w:rsidRPr="00C822ED">
        <w:rPr>
          <w:i/>
        </w:rPr>
        <w:t>s</w:t>
      </w:r>
      <w:r w:rsidR="00A52033">
        <w:rPr>
          <w:i/>
        </w:rPr>
        <w:t>]</w:t>
      </w:r>
      <w:r w:rsidRPr="00C822ED">
        <w:rPr>
          <w:i/>
        </w:rPr>
        <w:t xml:space="preserve"> learning and behaviour’ </w:t>
      </w:r>
      <w:r w:rsidRPr="00C822ED">
        <w:t xml:space="preserve">early in the year. </w:t>
      </w:r>
    </w:p>
    <w:p w14:paraId="715F58E3" w14:textId="6F3184B6" w:rsidR="00DC5170" w:rsidRPr="00C822ED" w:rsidRDefault="00DC5170" w:rsidP="00DC5170">
      <w:pPr>
        <w:pStyle w:val="Number2"/>
      </w:pPr>
      <w:r w:rsidRPr="00C822ED">
        <w:t xml:space="preserve">Ms </w:t>
      </w:r>
      <w:r w:rsidR="00AA479A">
        <w:t>C</w:t>
      </w:r>
      <w:r w:rsidRPr="00C822ED">
        <w:t xml:space="preserve"> disputes that Ms </w:t>
      </w:r>
      <w:r w:rsidR="00AA479A">
        <w:t>A</w:t>
      </w:r>
      <w:r w:rsidRPr="00C822ED">
        <w:t xml:space="preserve"> did not know of the </w:t>
      </w:r>
      <w:r w:rsidRPr="00C822ED">
        <w:rPr>
          <w:bCs/>
          <w:i/>
          <w:iCs/>
        </w:rPr>
        <w:t>‘high probability of the time out room being used</w:t>
      </w:r>
      <w:r w:rsidRPr="00C822ED">
        <w:t xml:space="preserve">’, given the escalation of </w:t>
      </w:r>
      <w:r w:rsidR="00AA479A">
        <w:t>B’s</w:t>
      </w:r>
      <w:r w:rsidRPr="00C822ED">
        <w:t xml:space="preserve"> unsafe behaviours and their discussion on the morning of 20 June 2016.</w:t>
      </w:r>
    </w:p>
    <w:p w14:paraId="71E1EAFB" w14:textId="77777777" w:rsidR="00DC5170" w:rsidRPr="00C822ED" w:rsidRDefault="00DC5170" w:rsidP="00DC5170">
      <w:pPr>
        <w:pStyle w:val="Heading3"/>
      </w:pPr>
      <w:bookmarkStart w:id="105" w:name="_Toc501356432"/>
      <w:r w:rsidRPr="00C822ED">
        <w:t>The Ministry</w:t>
      </w:r>
      <w:bookmarkEnd w:id="105"/>
    </w:p>
    <w:p w14:paraId="03009C65" w14:textId="77777777" w:rsidR="00DC5170" w:rsidRPr="00C822ED" w:rsidRDefault="00DC5170" w:rsidP="00DC5170">
      <w:pPr>
        <w:pStyle w:val="Number1"/>
      </w:pPr>
      <w:r w:rsidRPr="00C822ED">
        <w:t xml:space="preserve">In its response, the Ministry accepted my finding in respect of its actions (see below) and noted the changes that have been implemented since November 2016. The Ministry also clarified the timeframes regarding the advice it provided to Miramar between July and October 2016.  </w:t>
      </w:r>
    </w:p>
    <w:p w14:paraId="497C6FE2" w14:textId="77777777" w:rsidR="00DC5170" w:rsidRPr="00C822ED" w:rsidRDefault="00DC5170" w:rsidP="00DC5170">
      <w:pPr>
        <w:pStyle w:val="Heading1"/>
        <w:spacing w:after="240"/>
      </w:pPr>
      <w:bookmarkStart w:id="106" w:name="_Toc491865102"/>
      <w:bookmarkStart w:id="107" w:name="_Toc495421001"/>
      <w:bookmarkStart w:id="108" w:name="_Toc501356433"/>
      <w:r w:rsidRPr="00C822ED">
        <w:t>Discussion and findings</w:t>
      </w:r>
      <w:bookmarkEnd w:id="106"/>
      <w:bookmarkEnd w:id="107"/>
      <w:bookmarkEnd w:id="108"/>
    </w:p>
    <w:p w14:paraId="45DD1CDA" w14:textId="77777777" w:rsidR="00DC5170" w:rsidRPr="00C822ED" w:rsidRDefault="00DC5170" w:rsidP="00DC5170">
      <w:pPr>
        <w:pStyle w:val="Heading2"/>
        <w:spacing w:before="240"/>
      </w:pPr>
      <w:bookmarkStart w:id="109" w:name="_Toc491865103"/>
      <w:bookmarkStart w:id="110" w:name="_Toc495421002"/>
      <w:bookmarkStart w:id="111" w:name="_Toc501356434"/>
      <w:r w:rsidRPr="00C822ED">
        <w:t>Miramar</w:t>
      </w:r>
      <w:bookmarkEnd w:id="109"/>
      <w:bookmarkEnd w:id="110"/>
      <w:bookmarkEnd w:id="111"/>
      <w:r w:rsidRPr="00C822ED">
        <w:t xml:space="preserve"> </w:t>
      </w:r>
    </w:p>
    <w:p w14:paraId="4EA8A951" w14:textId="72A29DEE" w:rsidR="00DC5170" w:rsidRPr="00C822ED" w:rsidRDefault="00DC5170" w:rsidP="00DC5170">
      <w:pPr>
        <w:pStyle w:val="Number1"/>
      </w:pPr>
      <w:r w:rsidRPr="00C822ED">
        <w:t xml:space="preserve">The purpose of this investigation is not to conduct a wholesale re-investigation of matters considered by Ms </w:t>
      </w:r>
      <w:r w:rsidR="00A52033">
        <w:t>G</w:t>
      </w:r>
      <w:r w:rsidRPr="00C822ED">
        <w:t xml:space="preserve"> on behalf of the Ministry. </w:t>
      </w:r>
    </w:p>
    <w:p w14:paraId="37746543" w14:textId="34A51AF4" w:rsidR="00DC5170" w:rsidRPr="00C822ED" w:rsidRDefault="00DC5170" w:rsidP="00DC5170">
      <w:pPr>
        <w:pStyle w:val="Number1"/>
      </w:pPr>
      <w:r w:rsidRPr="00C822ED">
        <w:t xml:space="preserve">I have noted Ms </w:t>
      </w:r>
      <w:r w:rsidR="00AA479A">
        <w:t>A’s</w:t>
      </w:r>
      <w:r w:rsidRPr="00C822ED">
        <w:t xml:space="preserve"> concerns about that investigation, including that it did not capture the extent to which Miramar’s ‘</w:t>
      </w:r>
      <w:r w:rsidRPr="00C822ED">
        <w:rPr>
          <w:i/>
        </w:rPr>
        <w:t>time-out room’</w:t>
      </w:r>
      <w:r w:rsidRPr="00C822ED">
        <w:t xml:space="preserve"> was used. While further investigation by my Office may </w:t>
      </w:r>
      <w:r w:rsidR="00BC5648">
        <w:t xml:space="preserve">have </w:t>
      </w:r>
      <w:r w:rsidRPr="00C822ED">
        <w:t>elicit</w:t>
      </w:r>
      <w:r w:rsidR="00BC5648">
        <w:t>ed</w:t>
      </w:r>
      <w:r w:rsidRPr="00C822ED">
        <w:t xml:space="preserve"> some additional evidence about the use of the room, </w:t>
      </w:r>
      <w:r w:rsidR="00BC5648">
        <w:t>this report</w:t>
      </w:r>
      <w:r w:rsidR="00B607CB">
        <w:t xml:space="preserve"> </w:t>
      </w:r>
      <w:r w:rsidR="00BC5648">
        <w:t>does not purport to be</w:t>
      </w:r>
      <w:r w:rsidRPr="00C822ED">
        <w:t xml:space="preserve"> a definitive account of exactly when, how, and why the room was used, or who was involved.</w:t>
      </w:r>
    </w:p>
    <w:p w14:paraId="075D9735" w14:textId="4F724230" w:rsidR="00DC5170" w:rsidRPr="00C822ED" w:rsidRDefault="00DC5170" w:rsidP="00DC5170">
      <w:pPr>
        <w:pStyle w:val="Number1"/>
      </w:pPr>
      <w:r w:rsidRPr="00C822ED">
        <w:t xml:space="preserve">Ms </w:t>
      </w:r>
      <w:r w:rsidR="006B39E9">
        <w:t>A</w:t>
      </w:r>
      <w:r w:rsidRPr="00C822ED">
        <w:t xml:space="preserve"> also expressed concern that the overall tone of Ms </w:t>
      </w:r>
      <w:r w:rsidR="006B39E9">
        <w:t xml:space="preserve">G’s </w:t>
      </w:r>
      <w:r w:rsidRPr="00C822ED">
        <w:t xml:space="preserve">report suggested an attempt to protect the school and the Ministry. I am satisfied that, drawing on information gathered by Ms </w:t>
      </w:r>
      <w:r w:rsidR="006B39E9">
        <w:t>G</w:t>
      </w:r>
      <w:r w:rsidRPr="00C822ED">
        <w:t xml:space="preserve">, as well as information provided to me directly by Miramar, the Ministry and ERO, I </w:t>
      </w:r>
      <w:r w:rsidR="00BC5648">
        <w:t>have</w:t>
      </w:r>
      <w:r w:rsidRPr="00C822ED">
        <w:t xml:space="preserve"> independently assess</w:t>
      </w:r>
      <w:r w:rsidR="00BC5648">
        <w:t>ed</w:t>
      </w:r>
      <w:r w:rsidRPr="00C822ED">
        <w:t xml:space="preserve"> the relevant issues. </w:t>
      </w:r>
    </w:p>
    <w:p w14:paraId="2C7E73E4" w14:textId="0FE8F031" w:rsidR="00DC5170" w:rsidRPr="00C822ED" w:rsidRDefault="00DC5170" w:rsidP="00DC5170">
      <w:pPr>
        <w:pStyle w:val="Number1"/>
      </w:pPr>
      <w:r w:rsidRPr="00C822ED">
        <w:t xml:space="preserve">The focus of this investigation in respect of Miramar is whether it acted unlawfully, unreasonably, unjustly, oppressively, or improperly discriminatorily by using its </w:t>
      </w:r>
      <w:r w:rsidRPr="00C822ED">
        <w:rPr>
          <w:i/>
        </w:rPr>
        <w:t>‘time-out room’</w:t>
      </w:r>
      <w:r w:rsidRPr="00C822ED">
        <w:t xml:space="preserve"> to manage </w:t>
      </w:r>
      <w:r w:rsidR="006B39E9">
        <w:t>B’s</w:t>
      </w:r>
      <w:r w:rsidRPr="00C822ED">
        <w:t xml:space="preserve"> behaviour.</w:t>
      </w:r>
      <w:r w:rsidRPr="00C822ED">
        <w:rPr>
          <w:vertAlign w:val="superscript"/>
        </w:rPr>
        <w:footnoteReference w:id="8"/>
      </w:r>
      <w:r w:rsidRPr="00C822ED">
        <w:t xml:space="preserve"> The following matters are relevant to that question. </w:t>
      </w:r>
    </w:p>
    <w:p w14:paraId="0A30CF0B" w14:textId="26E0144C" w:rsidR="00DC5170" w:rsidRPr="00C822ED" w:rsidRDefault="006B39E9" w:rsidP="00DC5170">
      <w:pPr>
        <w:pStyle w:val="Heading3"/>
      </w:pPr>
      <w:bookmarkStart w:id="112" w:name="_Toc495421003"/>
      <w:bookmarkStart w:id="113" w:name="_Toc501356435"/>
      <w:r>
        <w:t>B</w:t>
      </w:r>
      <w:r w:rsidR="00DC5170" w:rsidRPr="00C822ED">
        <w:t xml:space="preserve"> was put in the </w:t>
      </w:r>
      <w:r w:rsidR="00DC5170" w:rsidRPr="00C822ED">
        <w:rPr>
          <w:i/>
          <w:iCs/>
        </w:rPr>
        <w:t>‘time-out room’</w:t>
      </w:r>
      <w:r w:rsidR="00DC5170" w:rsidRPr="00C822ED">
        <w:t xml:space="preserve"> on multiple occasions</w:t>
      </w:r>
      <w:bookmarkEnd w:id="112"/>
      <w:bookmarkEnd w:id="113"/>
      <w:r w:rsidR="00DC5170" w:rsidRPr="00C822ED">
        <w:t xml:space="preserve"> </w:t>
      </w:r>
    </w:p>
    <w:p w14:paraId="0D838AFA" w14:textId="43F2DB07" w:rsidR="00DC5170" w:rsidRPr="00C822ED" w:rsidRDefault="00DC5170" w:rsidP="00DC5170">
      <w:pPr>
        <w:pStyle w:val="Number1"/>
      </w:pPr>
      <w:r w:rsidRPr="00C822ED">
        <w:t xml:space="preserve">There is no question that </w:t>
      </w:r>
      <w:r w:rsidR="006B39E9">
        <w:t>B</w:t>
      </w:r>
      <w:r w:rsidRPr="00C822ED">
        <w:t xml:space="preserve"> was put in the </w:t>
      </w:r>
      <w:r w:rsidRPr="00C822ED">
        <w:rPr>
          <w:i/>
        </w:rPr>
        <w:t>‘time-out room’</w:t>
      </w:r>
      <w:r w:rsidRPr="00C822ED">
        <w:t xml:space="preserve">. Ms </w:t>
      </w:r>
      <w:r w:rsidR="006B39E9">
        <w:t>G</w:t>
      </w:r>
      <w:r w:rsidRPr="00C822ED">
        <w:t xml:space="preserve"> referred to records showing that he was put in the room 13 times, while Ms </w:t>
      </w:r>
      <w:r w:rsidR="006B39E9">
        <w:t>A</w:t>
      </w:r>
      <w:r w:rsidRPr="00C822ED">
        <w:t xml:space="preserve"> understood the records as indicating he was put in the room 32 times. This discrepancy results from the way in which staff recorded use of the room. There were 13 separate entries in the </w:t>
      </w:r>
      <w:r w:rsidRPr="00C822ED">
        <w:rPr>
          <w:i/>
        </w:rPr>
        <w:t>‘time-out room’</w:t>
      </w:r>
      <w:r w:rsidRPr="00C822ED">
        <w:t xml:space="preserve"> log relating to </w:t>
      </w:r>
      <w:r w:rsidR="006B39E9">
        <w:t>B</w:t>
      </w:r>
      <w:r w:rsidRPr="00C822ED">
        <w:t xml:space="preserve">. However, on some occasions separate entries were made for consecutive one-minute periods spent in the room, while at other times consecutive minutes were combined in one entry. In addition, it is not always clear whether a number in the log refers to the duration or the number of times </w:t>
      </w:r>
      <w:r w:rsidR="006B39E9">
        <w:t>B</w:t>
      </w:r>
      <w:r w:rsidRPr="00C822ED">
        <w:t xml:space="preserve"> was placed in the room. (For example, </w:t>
      </w:r>
      <w:r w:rsidRPr="00C822ED">
        <w:rPr>
          <w:bCs/>
          <w:i/>
          <w:iCs/>
        </w:rPr>
        <w:t xml:space="preserve">‘Time-out room x3’ </w:t>
      </w:r>
      <w:r w:rsidRPr="00C822ED">
        <w:t xml:space="preserve">could mean </w:t>
      </w:r>
      <w:r w:rsidR="006B39E9">
        <w:t>B</w:t>
      </w:r>
      <w:r w:rsidRPr="00C822ED">
        <w:t xml:space="preserve"> was put in the room once for three minutes, or three times for one minute each time.)</w:t>
      </w:r>
    </w:p>
    <w:p w14:paraId="0A775238" w14:textId="7F7E8064" w:rsidR="00DC5170" w:rsidRPr="00C822ED" w:rsidRDefault="00DC5170" w:rsidP="00DC5170">
      <w:pPr>
        <w:pStyle w:val="Number1"/>
      </w:pPr>
      <w:r w:rsidRPr="00C822ED">
        <w:t xml:space="preserve">It is evident, however, that in terms of recorded use, </w:t>
      </w:r>
      <w:r w:rsidR="006B39E9">
        <w:t>B</w:t>
      </w:r>
      <w:r w:rsidRPr="00C822ED">
        <w:t xml:space="preserve"> was put in the </w:t>
      </w:r>
      <w:r w:rsidRPr="00C822ED">
        <w:rPr>
          <w:bCs/>
          <w:i/>
          <w:iCs/>
        </w:rPr>
        <w:t>‘time-out room’</w:t>
      </w:r>
      <w:r w:rsidRPr="00C822ED">
        <w:t xml:space="preserve"> on eight of the fourteen school days between 20 June and 7 July 2016. The total time spent in the room on each of these days was between one and fifteen minutes. The total time for the eight days was not less than fifty-seven minutes.   </w:t>
      </w:r>
    </w:p>
    <w:p w14:paraId="1E99E711" w14:textId="0259D5F5" w:rsidR="00DC5170" w:rsidRPr="00C822ED" w:rsidRDefault="00DC5170" w:rsidP="00DC5170">
      <w:pPr>
        <w:pStyle w:val="Number1"/>
      </w:pPr>
      <w:r w:rsidRPr="00C822ED">
        <w:t xml:space="preserve">Information provided to Ms </w:t>
      </w:r>
      <w:r w:rsidR="006B39E9">
        <w:t>G</w:t>
      </w:r>
      <w:r w:rsidRPr="00C822ED">
        <w:t xml:space="preserve"> during staff interviews indicates that </w:t>
      </w:r>
      <w:r w:rsidR="006B39E9">
        <w:t>B</w:t>
      </w:r>
      <w:r w:rsidRPr="00C822ED">
        <w:t xml:space="preserve"> may have been placed in the room on other occasions, for which no record was made. While I have seen no evidence that points conclusively to </w:t>
      </w:r>
      <w:r w:rsidR="006B39E9">
        <w:t>B</w:t>
      </w:r>
      <w:r w:rsidRPr="00C822ED">
        <w:t xml:space="preserve"> being put in the room on other occasions and before 20 June 2016, I do not rule out that possibility.   </w:t>
      </w:r>
    </w:p>
    <w:p w14:paraId="11423DE9" w14:textId="77777777" w:rsidR="00DC5170" w:rsidRPr="00C822ED" w:rsidRDefault="00DC5170" w:rsidP="00DC5170">
      <w:pPr>
        <w:pStyle w:val="Heading3"/>
      </w:pPr>
      <w:bookmarkStart w:id="114" w:name="_Toc495421004"/>
      <w:bookmarkStart w:id="115" w:name="_Toc501356436"/>
      <w:r w:rsidRPr="00C822ED">
        <w:t xml:space="preserve">Miramar’s use of its </w:t>
      </w:r>
      <w:r w:rsidRPr="00C822ED">
        <w:rPr>
          <w:i/>
          <w:iCs/>
        </w:rPr>
        <w:t>‘time-out room’</w:t>
      </w:r>
      <w:r w:rsidRPr="00C822ED">
        <w:t xml:space="preserve"> constituted seclusion</w:t>
      </w:r>
      <w:bookmarkEnd w:id="114"/>
      <w:bookmarkEnd w:id="115"/>
    </w:p>
    <w:p w14:paraId="354DD91B" w14:textId="5F97FAA7" w:rsidR="00DC5170" w:rsidRPr="00C822ED" w:rsidRDefault="006B39E9" w:rsidP="00DC5170">
      <w:pPr>
        <w:pStyle w:val="Number1"/>
      </w:pPr>
      <w:r>
        <w:t>B</w:t>
      </w:r>
      <w:r w:rsidR="00DC5170" w:rsidRPr="00C822ED">
        <w:t xml:space="preserve"> was put in the </w:t>
      </w:r>
      <w:r w:rsidR="00DC5170" w:rsidRPr="00C822ED">
        <w:rPr>
          <w:i/>
        </w:rPr>
        <w:t>‘time-out room’</w:t>
      </w:r>
      <w:r w:rsidR="00DC5170" w:rsidRPr="00C822ED">
        <w:t xml:space="preserve"> alone, with the door shut and locked. On at least one occasion—7 July 2016—he was left unsupervised. </w:t>
      </w:r>
    </w:p>
    <w:p w14:paraId="068EA2E6" w14:textId="56F689C6" w:rsidR="00DC5170" w:rsidRPr="00C822ED" w:rsidRDefault="00DC5170" w:rsidP="00DC5170">
      <w:pPr>
        <w:pStyle w:val="Number1"/>
      </w:pPr>
      <w:r w:rsidRPr="00C822ED">
        <w:t xml:space="preserve">As outlined earlier, seclusion in the context of a school was not clearly defined until the 2016 Guidance (see para 45). On the basis of that definition, it is evident that </w:t>
      </w:r>
      <w:r w:rsidR="006B39E9">
        <w:t>B</w:t>
      </w:r>
      <w:r w:rsidRPr="00C822ED">
        <w:t xml:space="preserve"> was secluded. </w:t>
      </w:r>
    </w:p>
    <w:p w14:paraId="290C0CF9" w14:textId="730C8580" w:rsidR="00DC5170" w:rsidRPr="00C822ED" w:rsidRDefault="00DC5170" w:rsidP="00DC5170">
      <w:pPr>
        <w:pStyle w:val="Number1"/>
      </w:pPr>
      <w:r w:rsidRPr="00C822ED">
        <w:t xml:space="preserve">However, this is not a case that turns on matters of definition. If seclusion practices were to be considered on a continuum, Miramar’s practice on some occasions at least, appears to have been at the extreme end. By </w:t>
      </w:r>
      <w:r w:rsidRPr="00C822ED">
        <w:rPr>
          <w:bCs/>
          <w:i/>
          <w:iCs/>
        </w:rPr>
        <w:t>any</w:t>
      </w:r>
      <w:r w:rsidRPr="00C822ED">
        <w:t xml:space="preserve"> definition that I have seen, Miramar’s use of its </w:t>
      </w:r>
      <w:r w:rsidRPr="00C822ED">
        <w:rPr>
          <w:i/>
        </w:rPr>
        <w:t>‘time-out room’</w:t>
      </w:r>
      <w:r w:rsidRPr="00C822ED">
        <w:t xml:space="preserve"> for students including </w:t>
      </w:r>
      <w:r w:rsidR="00F50D6C">
        <w:t>B</w:t>
      </w:r>
      <w:r w:rsidRPr="00C822ED">
        <w:t xml:space="preserve"> constituted seclusion. </w:t>
      </w:r>
    </w:p>
    <w:p w14:paraId="4E5A87DE" w14:textId="77777777" w:rsidR="00DC5170" w:rsidRPr="00C822ED" w:rsidRDefault="00DC5170" w:rsidP="00DC5170">
      <w:pPr>
        <w:pStyle w:val="Heading3"/>
      </w:pPr>
      <w:bookmarkStart w:id="116" w:name="_Toc495421005"/>
      <w:bookmarkStart w:id="117" w:name="_Toc501356437"/>
      <w:r w:rsidRPr="00C822ED">
        <w:t xml:space="preserve">The adequacy of Miramar’s </w:t>
      </w:r>
      <w:r w:rsidRPr="00C822ED">
        <w:rPr>
          <w:i/>
          <w:iCs/>
        </w:rPr>
        <w:t>‘time-out room’</w:t>
      </w:r>
      <w:r w:rsidRPr="00C822ED">
        <w:rPr>
          <w:b/>
          <w:iCs/>
        </w:rPr>
        <w:t xml:space="preserve"> </w:t>
      </w:r>
      <w:r w:rsidRPr="00C822ED">
        <w:t>policy</w:t>
      </w:r>
      <w:bookmarkEnd w:id="116"/>
      <w:bookmarkEnd w:id="117"/>
      <w:r w:rsidRPr="00C822ED">
        <w:t xml:space="preserve"> </w:t>
      </w:r>
    </w:p>
    <w:p w14:paraId="021B4092" w14:textId="77777777" w:rsidR="00DC5170" w:rsidRPr="00C822ED" w:rsidRDefault="00DC5170" w:rsidP="00DC5170">
      <w:pPr>
        <w:pStyle w:val="Number1"/>
      </w:pPr>
      <w:r w:rsidRPr="00C822ED">
        <w:t xml:space="preserve">It should not be inferred from my comments in this section that a robust, comprehensive policy would have rendered the use of seclusion acceptable, and I will outline my concerns in this regard shortly. However, in addition to my concerns about the practice </w:t>
      </w:r>
      <w:r w:rsidRPr="00C822ED">
        <w:rPr>
          <w:i/>
        </w:rPr>
        <w:t>per se</w:t>
      </w:r>
      <w:r w:rsidRPr="00C822ED">
        <w:t>, I consider that Miramar’s ‘</w:t>
      </w:r>
      <w:r w:rsidRPr="00C822ED">
        <w:rPr>
          <w:i/>
        </w:rPr>
        <w:t>time-out room’</w:t>
      </w:r>
      <w:r w:rsidRPr="00C822ED">
        <w:t xml:space="preserve"> policy was inadequate in several respects. For example:</w:t>
      </w:r>
    </w:p>
    <w:p w14:paraId="6A88CA3F" w14:textId="77777777" w:rsidR="00DC5170" w:rsidRPr="00C822ED" w:rsidRDefault="00DC5170" w:rsidP="00DC5170">
      <w:pPr>
        <w:pStyle w:val="Number2"/>
      </w:pPr>
      <w:r w:rsidRPr="00C822ED">
        <w:t xml:space="preserve">There was nothing in the policy to prompt staff to consider whether a student exhibiting difficult behaviour had particular needs or vulnerabilities—disability-related or otherwise—to be taken into account when deciding whether or how to use the </w:t>
      </w:r>
      <w:r w:rsidRPr="00C822ED">
        <w:rPr>
          <w:i/>
        </w:rPr>
        <w:t>‘time-out room’</w:t>
      </w:r>
      <w:r w:rsidRPr="00C822ED">
        <w:t>.</w:t>
      </w:r>
    </w:p>
    <w:p w14:paraId="1CC3CF59" w14:textId="77777777" w:rsidR="00DC5170" w:rsidRPr="00C822ED" w:rsidRDefault="00DC5170" w:rsidP="00DC5170">
      <w:pPr>
        <w:pStyle w:val="Number2"/>
      </w:pPr>
      <w:r w:rsidRPr="00C822ED">
        <w:t>Although the policy stated that students should be warned that they would be put in the room if their behaviour continued, it made no reference to the room being used only when efforts to de-escalate a situation and manage it with less restrictive measures had failed.</w:t>
      </w:r>
    </w:p>
    <w:p w14:paraId="1EF64880" w14:textId="77777777" w:rsidR="00DC5170" w:rsidRPr="00C822ED" w:rsidRDefault="00DC5170" w:rsidP="00DC5170">
      <w:pPr>
        <w:pStyle w:val="Number2"/>
      </w:pPr>
      <w:r w:rsidRPr="00C822ED">
        <w:t>The policy was silent on communication with parents/caregivers. It did not cover the need for consultation with parents/caregivers when use of the room was proposed for the management of extreme behaviour, or the need to inform them after their child had been put in the room.</w:t>
      </w:r>
    </w:p>
    <w:p w14:paraId="69480EB2" w14:textId="77777777" w:rsidR="00DC5170" w:rsidRPr="00C822ED" w:rsidRDefault="00DC5170" w:rsidP="00DC5170">
      <w:pPr>
        <w:pStyle w:val="Number2"/>
      </w:pPr>
      <w:r w:rsidRPr="00C822ED">
        <w:t xml:space="preserve">It is evident that in some situations, some form of physical restraint was deemed necessary in order to move a student who was out of control to the </w:t>
      </w:r>
      <w:r w:rsidRPr="00C822ED">
        <w:rPr>
          <w:i/>
        </w:rPr>
        <w:t>‘time-out room’</w:t>
      </w:r>
      <w:r w:rsidRPr="00C822ED">
        <w:t xml:space="preserve">. The policy did not include or refer to guidance on acceptable methods or techniques for moving a student to the room. </w:t>
      </w:r>
    </w:p>
    <w:p w14:paraId="0C68A559" w14:textId="77777777" w:rsidR="00DC5170" w:rsidRPr="00C822ED" w:rsidRDefault="00DC5170" w:rsidP="00DC5170">
      <w:pPr>
        <w:pStyle w:val="Heading3"/>
      </w:pPr>
      <w:bookmarkStart w:id="118" w:name="_Toc495421006"/>
      <w:bookmarkStart w:id="119" w:name="_Toc501356438"/>
      <w:r w:rsidRPr="00C822ED">
        <w:rPr>
          <w:i/>
          <w:iCs/>
        </w:rPr>
        <w:t>‘Time-out room’</w:t>
      </w:r>
      <w:r w:rsidRPr="00C822ED">
        <w:t xml:space="preserve"> not used in accordance with Miramar’s policy</w:t>
      </w:r>
      <w:bookmarkEnd w:id="118"/>
      <w:bookmarkEnd w:id="119"/>
    </w:p>
    <w:p w14:paraId="259C0347" w14:textId="77777777" w:rsidR="00DC5170" w:rsidRPr="00C822ED" w:rsidRDefault="00DC5170" w:rsidP="00DC5170">
      <w:pPr>
        <w:pStyle w:val="Number1"/>
      </w:pPr>
      <w:r w:rsidRPr="00C822ED">
        <w:t xml:space="preserve">Again, putting to one side my fundamental concerns about Miramar’s </w:t>
      </w:r>
      <w:r w:rsidRPr="00C822ED">
        <w:rPr>
          <w:i/>
        </w:rPr>
        <w:t>‘time-out room’</w:t>
      </w:r>
      <w:r w:rsidRPr="00C822ED">
        <w:t xml:space="preserve"> practice, as well as the adequacy of its policy, I note that the room was not always used in accordance with key aspects of the policy that was in place.  </w:t>
      </w:r>
    </w:p>
    <w:p w14:paraId="6D367A41" w14:textId="26BBBA8F" w:rsidR="00DC5170" w:rsidRPr="00C822ED" w:rsidRDefault="00DC5170" w:rsidP="00DC5170">
      <w:pPr>
        <w:pStyle w:val="Number1"/>
      </w:pPr>
      <w:r w:rsidRPr="00C822ED">
        <w:t xml:space="preserve">Of particular concern is evidence indicating that the room was not used only when a child was </w:t>
      </w:r>
      <w:r w:rsidRPr="00C822ED">
        <w:rPr>
          <w:bCs/>
          <w:i/>
          <w:iCs/>
        </w:rPr>
        <w:t>‘out of control and violent representing a real risk’</w:t>
      </w:r>
      <w:r w:rsidRPr="00C822ED">
        <w:t xml:space="preserve">, but also for lesser incidents that were more about a lack of co-operation or disobedience. When </w:t>
      </w:r>
      <w:r w:rsidR="00F50D6C">
        <w:t>B</w:t>
      </w:r>
      <w:r w:rsidRPr="00C822ED">
        <w:t xml:space="preserve"> was put in the room on 20 June 2016, for example, the precipitating incident was recorded as: </w:t>
      </w:r>
      <w:r w:rsidRPr="00C822ED">
        <w:rPr>
          <w:i/>
        </w:rPr>
        <w:t>‘Throwing bean bags. Didn’t stop when requested.’</w:t>
      </w:r>
      <w:r w:rsidRPr="00C822ED">
        <w:t xml:space="preserve"> Most of the other entries relating to </w:t>
      </w:r>
      <w:r w:rsidR="00F50D6C">
        <w:t>B</w:t>
      </w:r>
      <w:r w:rsidRPr="00C822ED">
        <w:t xml:space="preserve"> refer to him grabbing or trying to grab a staff member. While this may have presented a significant risk to staff safety, the records provide little detail to confirm that was the case. In some cases, it was noted that time-out on a chair had been tried first, but otherwise there is minimal information about efforts to calm </w:t>
      </w:r>
      <w:r w:rsidR="00F50D6C">
        <w:t>B</w:t>
      </w:r>
      <w:r w:rsidRPr="00C822ED">
        <w:t xml:space="preserve"> using less restrictive interventions. </w:t>
      </w:r>
    </w:p>
    <w:p w14:paraId="44FC82CB" w14:textId="7FAC2F32" w:rsidR="00120798" w:rsidRDefault="00120798" w:rsidP="00120798">
      <w:pPr>
        <w:pStyle w:val="Number1"/>
      </w:pPr>
      <w:r>
        <w:t>In its response to my second provisional opinion, Miramar stated that it was certain that B was ‘</w:t>
      </w:r>
      <w:r w:rsidRPr="00456631">
        <w:rPr>
          <w:rStyle w:val="Quotationwithinthesentence"/>
        </w:rPr>
        <w:t xml:space="preserve">only ever </w:t>
      </w:r>
      <w:r>
        <w:rPr>
          <w:rStyle w:val="Quotationwithinthesentence"/>
        </w:rPr>
        <w:t>p</w:t>
      </w:r>
      <w:r w:rsidRPr="00456631">
        <w:rPr>
          <w:rStyle w:val="Quotationwithinthesentence"/>
        </w:rPr>
        <w:t>ut in the time-out room</w:t>
      </w:r>
      <w:r>
        <w:rPr>
          <w:rStyle w:val="Quotationwithinthesentence"/>
        </w:rPr>
        <w:t xml:space="preserve"> when </w:t>
      </w:r>
      <w:r w:rsidRPr="00456631">
        <w:rPr>
          <w:rStyle w:val="Quotationwithinthesentence"/>
        </w:rPr>
        <w:t>several formative options (with specialist guidance) had been attempted, without any change in his aggressive behaviours towards others’</w:t>
      </w:r>
      <w:r>
        <w:t>.</w:t>
      </w:r>
    </w:p>
    <w:p w14:paraId="5DFD0A0B" w14:textId="027B085D" w:rsidR="00DC5170" w:rsidRPr="00C822ED" w:rsidRDefault="00DC5170" w:rsidP="00DC5170">
      <w:pPr>
        <w:pStyle w:val="Number1"/>
      </w:pPr>
      <w:r w:rsidRPr="00C822ED">
        <w:t xml:space="preserve">There are also several entries in the </w:t>
      </w:r>
      <w:r w:rsidRPr="00C822ED">
        <w:rPr>
          <w:i/>
        </w:rPr>
        <w:t>‘time-out room’</w:t>
      </w:r>
      <w:r w:rsidRPr="00C822ED">
        <w:t xml:space="preserve"> log relating to other students, which similarly indicate the room was used to deal with behaviour that did not, on the face of it, appear to pose a risk to safety. These include: a student refusing to come out from under a table and stand with other children; a student ignoring instructions and rolling on the floor; a student who would not do as asked and refused to apologise; and a student who would not get out of the swimming pool and was put in the </w:t>
      </w:r>
      <w:r w:rsidRPr="00C822ED">
        <w:rPr>
          <w:bCs/>
          <w:i/>
          <w:iCs/>
        </w:rPr>
        <w:t>‘time-out room’</w:t>
      </w:r>
      <w:r w:rsidRPr="00C822ED">
        <w:t xml:space="preserve"> on their return to school.   </w:t>
      </w:r>
    </w:p>
    <w:p w14:paraId="4F7740B4" w14:textId="75B7DF80" w:rsidR="00DC5170" w:rsidRPr="00C822ED" w:rsidRDefault="00DC5170" w:rsidP="00DC5170">
      <w:pPr>
        <w:pStyle w:val="Number1"/>
      </w:pPr>
      <w:r w:rsidRPr="00C822ED">
        <w:t xml:space="preserve">The policy also required students in the </w:t>
      </w:r>
      <w:r w:rsidRPr="00C822ED">
        <w:rPr>
          <w:i/>
        </w:rPr>
        <w:t>‘time-out room’</w:t>
      </w:r>
      <w:r w:rsidRPr="00C822ED">
        <w:t xml:space="preserve"> to be monitored at all times. That did not occur when </w:t>
      </w:r>
      <w:r w:rsidR="00F50D6C">
        <w:t>B</w:t>
      </w:r>
      <w:r w:rsidRPr="00C822ED">
        <w:t xml:space="preserve"> was put in the room on 7 July 2016. Information provided to Ms </w:t>
      </w:r>
      <w:r w:rsidR="00F50D6C">
        <w:t>B</w:t>
      </w:r>
      <w:r w:rsidRPr="00C822ED">
        <w:t xml:space="preserve"> indicated a failure to monitor on other occasions. I regard this as unacceptable in and of itself, as well as contrary to Miramar’s policy.</w:t>
      </w:r>
    </w:p>
    <w:p w14:paraId="2CFA2B22" w14:textId="77777777" w:rsidR="00DC5170" w:rsidRPr="00C822ED" w:rsidRDefault="00DC5170" w:rsidP="00DC5170">
      <w:pPr>
        <w:pStyle w:val="Heading3"/>
      </w:pPr>
      <w:bookmarkStart w:id="120" w:name="_Toc495421007"/>
      <w:bookmarkStart w:id="121" w:name="_Toc501356439"/>
      <w:r w:rsidRPr="00C822ED">
        <w:t xml:space="preserve">Use of </w:t>
      </w:r>
      <w:r w:rsidRPr="00C822ED">
        <w:rPr>
          <w:i/>
          <w:iCs/>
        </w:rPr>
        <w:t>‘time-out room’</w:t>
      </w:r>
      <w:r w:rsidRPr="00C822ED">
        <w:t xml:space="preserve"> contrary to best practice and Ministry advice</w:t>
      </w:r>
      <w:bookmarkEnd w:id="120"/>
      <w:bookmarkEnd w:id="121"/>
      <w:r w:rsidRPr="00C822ED">
        <w:t xml:space="preserve"> </w:t>
      </w:r>
    </w:p>
    <w:p w14:paraId="145586DA" w14:textId="6D4A5C41" w:rsidR="00DC5170" w:rsidRPr="00C822ED" w:rsidRDefault="00DC5170" w:rsidP="00DC5170">
      <w:pPr>
        <w:pStyle w:val="Number1"/>
      </w:pPr>
      <w:r w:rsidRPr="00C822ED">
        <w:t>As I stated in my report into the complaint about Ruru</w:t>
      </w:r>
      <w:r w:rsidRPr="00C822ED">
        <w:rPr>
          <w:vertAlign w:val="superscript"/>
        </w:rPr>
        <w:footnoteReference w:id="9"/>
      </w:r>
      <w:r w:rsidRPr="00C822ED">
        <w:t xml:space="preserve">, acceptable practice for the management of students exhibiting behaviour that poses a risk to themselves or others is not static. Over time, </w:t>
      </w:r>
      <w:r w:rsidR="006D6B7A">
        <w:t>society</w:t>
      </w:r>
      <w:r w:rsidR="006D6B7A" w:rsidRPr="00C822ED">
        <w:t xml:space="preserve"> </w:t>
      </w:r>
      <w:r w:rsidRPr="00C822ED">
        <w:t>develop</w:t>
      </w:r>
      <w:r w:rsidR="006D6B7A">
        <w:t>s</w:t>
      </w:r>
      <w:r w:rsidRPr="00C822ED">
        <w:t xml:space="preserve"> better understandings of the ways in which the rights of children and young people should be met—including in and by schools. We learn more about what is therapeutically effective. We recognise the consequent need for changes in practice. </w:t>
      </w:r>
    </w:p>
    <w:p w14:paraId="30232852" w14:textId="77777777" w:rsidR="00DC5170" w:rsidRPr="00C822ED" w:rsidRDefault="00DC5170" w:rsidP="00DC5170">
      <w:pPr>
        <w:pStyle w:val="Number1"/>
      </w:pPr>
      <w:r w:rsidRPr="00C822ED">
        <w:t xml:space="preserve">I acknowledge that when Miramar’s </w:t>
      </w:r>
      <w:r w:rsidRPr="00C822ED">
        <w:rPr>
          <w:bCs/>
          <w:i/>
          <w:iCs/>
        </w:rPr>
        <w:t xml:space="preserve">‘time-out room’ </w:t>
      </w:r>
      <w:r w:rsidRPr="00C822ED">
        <w:t xml:space="preserve">was constructed in 2002-2003 and the </w:t>
      </w:r>
      <w:r w:rsidRPr="00C822ED">
        <w:rPr>
          <w:bCs/>
          <w:i/>
          <w:iCs/>
        </w:rPr>
        <w:t>‘time-out room’</w:t>
      </w:r>
      <w:r w:rsidRPr="00C822ED">
        <w:t xml:space="preserve"> policy was developed, the level of knowledge and understanding regarding the use of such rooms did not exist as it does now.      </w:t>
      </w:r>
    </w:p>
    <w:p w14:paraId="4FCEA46F" w14:textId="77777777" w:rsidR="00DC5170" w:rsidRPr="00C822ED" w:rsidRDefault="00DC5170" w:rsidP="00DC5170">
      <w:pPr>
        <w:pStyle w:val="Number1"/>
      </w:pPr>
      <w:r w:rsidRPr="00C822ED">
        <w:t xml:space="preserve">However, it is concerning that Miramar continued to use the room in the way that it did, and primarily for students with special needs, until late 2016. This was despite the policy being reviewed at least once every three years, including in 2014. </w:t>
      </w:r>
    </w:p>
    <w:p w14:paraId="45871D93" w14:textId="6A199603" w:rsidR="00DC5170" w:rsidRPr="00C822ED" w:rsidRDefault="00DC5170" w:rsidP="00DC5170">
      <w:pPr>
        <w:pStyle w:val="Number1"/>
      </w:pPr>
      <w:r w:rsidRPr="00C822ED">
        <w:t xml:space="preserve">As a school with a specialised unit for students with high and complex needs, it might reasonably have been expected that Miramar would be aware of changing practices and the growing body of evidence indicating that the use of seclusion is both ineffective and harmful. That is to say, I would have expected Miramar to have identified sooner that the way in which it used its </w:t>
      </w:r>
      <w:r w:rsidRPr="00C822ED">
        <w:rPr>
          <w:i/>
        </w:rPr>
        <w:t>‘time-out room’</w:t>
      </w:r>
      <w:r w:rsidRPr="00C822ED">
        <w:t xml:space="preserve">, especially for students such as </w:t>
      </w:r>
      <w:r w:rsidR="00F50D6C">
        <w:t>B</w:t>
      </w:r>
      <w:r w:rsidRPr="00C822ED">
        <w:t xml:space="preserve">, was inconsistent with best practice.  </w:t>
      </w:r>
    </w:p>
    <w:p w14:paraId="6B8675C7" w14:textId="77777777" w:rsidR="00DC5170" w:rsidRPr="00C822ED" w:rsidRDefault="00DC5170" w:rsidP="00DC5170">
      <w:pPr>
        <w:pStyle w:val="Number1"/>
      </w:pPr>
      <w:r w:rsidRPr="00C822ED">
        <w:t>It was stated at the end of Miramar’s ‘</w:t>
      </w:r>
      <w:r w:rsidRPr="00C822ED">
        <w:rPr>
          <w:i/>
        </w:rPr>
        <w:t>time-out room’</w:t>
      </w:r>
      <w:r w:rsidRPr="00C822ED">
        <w:t xml:space="preserve"> policy that students sometimes choose to use the room as </w:t>
      </w:r>
      <w:r w:rsidRPr="00C822ED">
        <w:rPr>
          <w:i/>
        </w:rPr>
        <w:t>‘a sanctuary’</w:t>
      </w:r>
      <w:r w:rsidRPr="00C822ED">
        <w:t xml:space="preserve"> and, with the door left open, this was to be encouraged </w:t>
      </w:r>
      <w:r w:rsidRPr="00C822ED">
        <w:rPr>
          <w:i/>
        </w:rPr>
        <w:t>‘as an excellent use of this facility’</w:t>
      </w:r>
      <w:r w:rsidRPr="00C822ED">
        <w:t xml:space="preserve">. This was, in fact, the </w:t>
      </w:r>
      <w:r w:rsidRPr="00C822ED">
        <w:rPr>
          <w:u w:val="single"/>
        </w:rPr>
        <w:t>only</w:t>
      </w:r>
      <w:r w:rsidRPr="00C822ED">
        <w:t xml:space="preserve"> basis on which students should have spent time alone in the room.   </w:t>
      </w:r>
    </w:p>
    <w:p w14:paraId="20614A48" w14:textId="77777777" w:rsidR="00DC5170" w:rsidRPr="00C822ED" w:rsidRDefault="00DC5170" w:rsidP="00DC5170">
      <w:pPr>
        <w:pStyle w:val="Number1"/>
      </w:pPr>
      <w:r w:rsidRPr="00C822ED">
        <w:t xml:space="preserve">In its response to my first provisional opinion, Miramar noted that GSE specialists liaise with Kowhai Unit staff on a regular basis, and would have known about the existence and use of the </w:t>
      </w:r>
      <w:r w:rsidRPr="00C822ED">
        <w:rPr>
          <w:bCs/>
          <w:i/>
          <w:iCs/>
        </w:rPr>
        <w:t>‘time-out room’</w:t>
      </w:r>
      <w:r w:rsidRPr="00C822ED">
        <w:t xml:space="preserve">. Miramar stated that </w:t>
      </w:r>
      <w:r w:rsidRPr="00C822ED">
        <w:rPr>
          <w:bCs/>
          <w:i/>
          <w:iCs/>
        </w:rPr>
        <w:t>‘at no stage was [this] flagged as an issue’</w:t>
      </w:r>
      <w:r w:rsidRPr="00C822ED">
        <w:t xml:space="preserve">.       </w:t>
      </w:r>
    </w:p>
    <w:p w14:paraId="4F6B70B7" w14:textId="77777777" w:rsidR="00DC5170" w:rsidRPr="00C822ED" w:rsidRDefault="00DC5170" w:rsidP="00DC5170">
      <w:pPr>
        <w:pStyle w:val="Number1"/>
      </w:pPr>
      <w:r w:rsidRPr="00C822ED">
        <w:t xml:space="preserve">As outlined earlier, the Ministry had developed guidelines in 1998 that advised against using a time-out room to remove a student for a specified period of time. The 1998 Guidelines were reviewed in 1999 and 2005, and remained effective until the new guidance was issued in November 2016. In these circumstances, it appears that Miramar was using its </w:t>
      </w:r>
      <w:r w:rsidRPr="00C822ED">
        <w:rPr>
          <w:i/>
        </w:rPr>
        <w:t>‘time-out room’</w:t>
      </w:r>
      <w:r w:rsidRPr="00C822ED">
        <w:t xml:space="preserve"> contrary to the Ministry advice effective at the time. </w:t>
      </w:r>
    </w:p>
    <w:p w14:paraId="67CFFE09" w14:textId="77777777" w:rsidR="00DC5170" w:rsidRPr="00C822ED" w:rsidRDefault="00DC5170" w:rsidP="00DC5170">
      <w:pPr>
        <w:pStyle w:val="Number1"/>
      </w:pPr>
      <w:r w:rsidRPr="00C822ED">
        <w:t xml:space="preserve">However, there is no evidence that Miramar was provided with or had access to the 1998 Guidelines. I will comment on this further below. </w:t>
      </w:r>
    </w:p>
    <w:p w14:paraId="2C275741" w14:textId="77777777" w:rsidR="00BB7C6A" w:rsidRDefault="00DC5170" w:rsidP="00796C70">
      <w:pPr>
        <w:pStyle w:val="Number1"/>
      </w:pPr>
      <w:r w:rsidRPr="00C822ED">
        <w:t xml:space="preserve">The absence of national guidance does not, however, absolve Miramar of responsibility for having appropriate policies and procedures in place. </w:t>
      </w:r>
    </w:p>
    <w:p w14:paraId="207A17FF" w14:textId="77777777" w:rsidR="00DC5170" w:rsidRPr="00C822ED" w:rsidRDefault="00DC5170" w:rsidP="00796C70">
      <w:pPr>
        <w:pStyle w:val="Heading3"/>
      </w:pPr>
      <w:bookmarkStart w:id="122" w:name="_Toc495421008"/>
      <w:bookmarkStart w:id="123" w:name="_Toc501356440"/>
      <w:r w:rsidRPr="00C822ED">
        <w:t>The law and international conventions</w:t>
      </w:r>
      <w:bookmarkEnd w:id="122"/>
      <w:bookmarkEnd w:id="123"/>
    </w:p>
    <w:p w14:paraId="06F76017" w14:textId="14129DE4" w:rsidR="00DC5170" w:rsidRPr="00C822ED" w:rsidRDefault="00DC5170" w:rsidP="00DC5170">
      <w:pPr>
        <w:pStyle w:val="Number1"/>
      </w:pPr>
      <w:r w:rsidRPr="00C822ED">
        <w:t xml:space="preserve">When </w:t>
      </w:r>
      <w:r w:rsidR="00F50D6C">
        <w:t>B</w:t>
      </w:r>
      <w:r w:rsidRPr="00C822ED">
        <w:t xml:space="preserve"> was put in the </w:t>
      </w:r>
      <w:r w:rsidRPr="00C822ED">
        <w:rPr>
          <w:i/>
        </w:rPr>
        <w:t>‘time-out room’</w:t>
      </w:r>
      <w:r w:rsidRPr="00C822ED">
        <w:t xml:space="preserve"> at Miramar in June and July 2016, there was no legislative authority for the use of seclusion in schools. It could be argued that if Parliament had intended for schools to have that option, it would have provided that authority as it did in respect of mental health and intellectual disability, for example.</w:t>
      </w:r>
      <w:r w:rsidRPr="00C822ED">
        <w:rPr>
          <w:vertAlign w:val="superscript"/>
        </w:rPr>
        <w:footnoteReference w:id="10"/>
      </w:r>
      <w:r w:rsidRPr="00C822ED">
        <w:t xml:space="preserve"> However, in order to provide greater clarity, the Education Act 1989 was amended in April 2017 to include an explicit prohibition on the use of seclusion in schools. There can be no doubt that Miramar’s use of the </w:t>
      </w:r>
      <w:r w:rsidRPr="00C822ED">
        <w:rPr>
          <w:bCs/>
          <w:i/>
          <w:iCs/>
        </w:rPr>
        <w:t>‘time-out room’</w:t>
      </w:r>
      <w:r w:rsidRPr="00C822ED">
        <w:t xml:space="preserve"> in 2016 for </w:t>
      </w:r>
      <w:r w:rsidR="00F50D6C">
        <w:t>B</w:t>
      </w:r>
      <w:r w:rsidRPr="00C822ED">
        <w:t xml:space="preserve"> was contrary to the law as it now stands. The question arises as to whether it was contrary to the law as it existed in 2016. </w:t>
      </w:r>
    </w:p>
    <w:p w14:paraId="5B2E0CA6" w14:textId="77777777" w:rsidR="00DC5170" w:rsidRPr="00C822ED" w:rsidRDefault="00DC5170" w:rsidP="00DC5170">
      <w:pPr>
        <w:pStyle w:val="Number1"/>
      </w:pPr>
      <w:r w:rsidRPr="00C822ED">
        <w:t xml:space="preserve">It could be argued that without express legislative authority, the use of seclusion in a school setting was potentially an act of unlawful detention or false imprisonment. This gives rise to a number of issues, such as how that fits with a school’s obligations, including under the Health and Safety at Work Act 2015, to protect the health and safety of its students and staff.  </w:t>
      </w:r>
    </w:p>
    <w:p w14:paraId="10A82249" w14:textId="77D5FB26" w:rsidR="00DC5170" w:rsidRPr="00C822ED" w:rsidRDefault="00DC5170" w:rsidP="00DC5170">
      <w:pPr>
        <w:pStyle w:val="Number1"/>
      </w:pPr>
      <w:r w:rsidRPr="00C822ED">
        <w:t xml:space="preserve">As outlined above, I have concerns that </w:t>
      </w:r>
      <w:r w:rsidR="00F50D6C">
        <w:t>B</w:t>
      </w:r>
      <w:r w:rsidRPr="00C822ED">
        <w:t xml:space="preserve"> (and other students) was placed in the room not because his behaviour was </w:t>
      </w:r>
      <w:r w:rsidRPr="00C822ED">
        <w:rPr>
          <w:i/>
        </w:rPr>
        <w:t xml:space="preserve">‘out of control and violent representing a real risk’ </w:t>
      </w:r>
      <w:r w:rsidRPr="00C822ED">
        <w:t>to his safety or the safety of others, but for less extreme behaviour</w:t>
      </w:r>
      <w:r w:rsidR="006D6B7A">
        <w:t>, including potentially for</w:t>
      </w:r>
      <w:r w:rsidR="00B607CB">
        <w:t xml:space="preserve"> </w:t>
      </w:r>
      <w:r w:rsidRPr="00C822ED">
        <w:t>punitive reasons</w:t>
      </w:r>
      <w:r w:rsidRPr="00C822ED">
        <w:rPr>
          <w:i/>
        </w:rPr>
        <w:t xml:space="preserve">. </w:t>
      </w:r>
      <w:r w:rsidRPr="00C822ED">
        <w:t xml:space="preserve">I have also noted that on one occasion at least, </w:t>
      </w:r>
      <w:r w:rsidR="00F50D6C">
        <w:t>B</w:t>
      </w:r>
      <w:r w:rsidRPr="00C822ED">
        <w:t xml:space="preserve"> was locked in the room and not monitored. In these circumstances, the grounds for concluding that </w:t>
      </w:r>
      <w:r w:rsidR="00F50D6C">
        <w:t>B</w:t>
      </w:r>
      <w:r w:rsidRPr="00C822ED">
        <w:t xml:space="preserve"> was unlawfully detained are in my view, stronger than if it could be shown that his behaviour met the criteria set out in the </w:t>
      </w:r>
      <w:r w:rsidRPr="00C822ED">
        <w:rPr>
          <w:i/>
        </w:rPr>
        <w:t>‘time-out room’</w:t>
      </w:r>
      <w:r w:rsidRPr="00C822ED">
        <w:t xml:space="preserve"> policy and the procedure for use of the room was fully complied with.</w:t>
      </w:r>
    </w:p>
    <w:p w14:paraId="1D38062A" w14:textId="78DD276F" w:rsidR="00DC5170" w:rsidRPr="00C822ED" w:rsidRDefault="00DC5170" w:rsidP="00DC5170">
      <w:pPr>
        <w:pStyle w:val="Number1"/>
      </w:pPr>
      <w:r w:rsidRPr="00C822ED">
        <w:t xml:space="preserve">The use of the </w:t>
      </w:r>
      <w:r w:rsidRPr="00C822ED">
        <w:rPr>
          <w:bCs/>
          <w:i/>
          <w:iCs/>
        </w:rPr>
        <w:t>‘time-out room’</w:t>
      </w:r>
      <w:r w:rsidRPr="00C822ED">
        <w:t xml:space="preserve"> to manage </w:t>
      </w:r>
      <w:r w:rsidR="00F50D6C">
        <w:t>B’s</w:t>
      </w:r>
      <w:r w:rsidRPr="00C822ED">
        <w:t xml:space="preserve"> behaviour also raises the possibility that </w:t>
      </w:r>
      <w:r w:rsidR="00F50D6C">
        <w:t>B’s</w:t>
      </w:r>
      <w:r w:rsidRPr="00C822ED">
        <w:t xml:space="preserve"> rights under the Bill of Rights Act 1990 were contravened, and that Miramar’s actions were not in accordance with New Zealand’s international obligations under the United Nations Convention on the Rights of People with Disabilities (UNCRPD), the United Nations Convention on the Rights of the Child (UNCROC), and the Convention Against Torture</w:t>
      </w:r>
      <w:r w:rsidRPr="00C822ED">
        <w:rPr>
          <w:sz w:val="29"/>
          <w:szCs w:val="29"/>
        </w:rPr>
        <w:t xml:space="preserve"> </w:t>
      </w:r>
      <w:r w:rsidRPr="00C822ED">
        <w:t>and Other Cruel, Inhuman or Degrading Treatment or Punishment. Several provisions are potentially relevant including, in particular, those relating to the right not to be unlawfully or arbitrarily detained, and the right not to be subjected to disproportionately severe treatment or punishment.</w:t>
      </w:r>
      <w:r w:rsidRPr="00C822ED">
        <w:rPr>
          <w:vertAlign w:val="superscript"/>
        </w:rPr>
        <w:footnoteReference w:id="11"/>
      </w:r>
      <w:r w:rsidRPr="00C822ED">
        <w:t xml:space="preserve"> </w:t>
      </w:r>
    </w:p>
    <w:p w14:paraId="09514337" w14:textId="5022C69B" w:rsidR="00DC5170" w:rsidRPr="00C822ED" w:rsidRDefault="00F50D6C" w:rsidP="00DC5170">
      <w:pPr>
        <w:pStyle w:val="Heading3"/>
        <w:rPr>
          <w:i/>
        </w:rPr>
      </w:pPr>
      <w:bookmarkStart w:id="124" w:name="_Toc495421009"/>
      <w:bookmarkStart w:id="125" w:name="_Toc501356441"/>
      <w:r>
        <w:t>B’s</w:t>
      </w:r>
      <w:r w:rsidR="00DC5170" w:rsidRPr="00C822ED">
        <w:t xml:space="preserve"> parents did not consent to use of the </w:t>
      </w:r>
      <w:r w:rsidR="00DC5170" w:rsidRPr="00C822ED">
        <w:rPr>
          <w:i/>
        </w:rPr>
        <w:t>‘time-out room’</w:t>
      </w:r>
      <w:bookmarkEnd w:id="124"/>
      <w:bookmarkEnd w:id="125"/>
      <w:r w:rsidR="00DC5170" w:rsidRPr="00C822ED">
        <w:rPr>
          <w:i/>
        </w:rPr>
        <w:t xml:space="preserve"> </w:t>
      </w:r>
    </w:p>
    <w:p w14:paraId="0D8C532D" w14:textId="1E28E0EA" w:rsidR="00DC5170" w:rsidRPr="00C822ED" w:rsidRDefault="00DC5170" w:rsidP="00DC5170">
      <w:pPr>
        <w:pStyle w:val="Number1"/>
      </w:pPr>
      <w:r w:rsidRPr="00C822ED">
        <w:t xml:space="preserve">Records indicate that </w:t>
      </w:r>
      <w:r w:rsidR="00F50D6C">
        <w:t>B</w:t>
      </w:r>
      <w:r w:rsidRPr="00C822ED">
        <w:t xml:space="preserve"> was first put in the ‘</w:t>
      </w:r>
      <w:r w:rsidRPr="00C822ED">
        <w:rPr>
          <w:i/>
        </w:rPr>
        <w:t>time-out room’</w:t>
      </w:r>
      <w:r w:rsidRPr="00C822ED">
        <w:t xml:space="preserve"> on 20 June 2016. There was nothing in writing at this time to indicate that use of the </w:t>
      </w:r>
      <w:r w:rsidRPr="00C822ED">
        <w:rPr>
          <w:bCs/>
          <w:iCs/>
        </w:rPr>
        <w:t xml:space="preserve">room </w:t>
      </w:r>
      <w:r w:rsidRPr="00C822ED">
        <w:t xml:space="preserve">had been discussed with, and agreed to, by his parents. </w:t>
      </w:r>
    </w:p>
    <w:p w14:paraId="5B5F8FAE" w14:textId="7C6B32CD" w:rsidR="00DC5170" w:rsidRPr="00C822ED" w:rsidRDefault="00DC5170" w:rsidP="00DC5170">
      <w:pPr>
        <w:pStyle w:val="Number1"/>
      </w:pPr>
      <w:r w:rsidRPr="00C822ED">
        <w:t xml:space="preserve">The question of whether Ms </w:t>
      </w:r>
      <w:r w:rsidR="00F50D6C">
        <w:t>A</w:t>
      </w:r>
      <w:r w:rsidRPr="00C822ED">
        <w:t xml:space="preserve"> had verbally consented to use of the </w:t>
      </w:r>
      <w:r w:rsidRPr="00C822ED">
        <w:rPr>
          <w:i/>
        </w:rPr>
        <w:t>‘time-out room’</w:t>
      </w:r>
      <w:r w:rsidRPr="00C822ED">
        <w:t xml:space="preserve"> on 20 June 2016 prior to </w:t>
      </w:r>
      <w:r w:rsidR="00F50D6C">
        <w:t>B</w:t>
      </w:r>
      <w:r w:rsidRPr="00C822ED">
        <w:t xml:space="preserve"> being put in the room later that same day, is disputed. I acknowledge Ms </w:t>
      </w:r>
      <w:r w:rsidR="00F50D6C">
        <w:t>C’s</w:t>
      </w:r>
      <w:r w:rsidRPr="00C822ED">
        <w:t xml:space="preserve"> comments in response </w:t>
      </w:r>
      <w:r w:rsidR="00414B54">
        <w:t xml:space="preserve">to </w:t>
      </w:r>
      <w:bookmarkStart w:id="126" w:name="_GoBack"/>
      <w:bookmarkEnd w:id="126"/>
      <w:r w:rsidRPr="00C822ED">
        <w:t xml:space="preserve">my first provisional opinion. However, in all the circumstances, I find it </w:t>
      </w:r>
      <w:r w:rsidR="006D6B7A">
        <w:t>unlikely</w:t>
      </w:r>
      <w:r w:rsidRPr="00C822ED">
        <w:t xml:space="preserve"> that Ms </w:t>
      </w:r>
      <w:r w:rsidR="00F50D6C">
        <w:t>A</w:t>
      </w:r>
      <w:r w:rsidRPr="00C822ED">
        <w:t xml:space="preserve"> was shown the </w:t>
      </w:r>
      <w:r w:rsidRPr="00C822ED">
        <w:rPr>
          <w:bCs/>
          <w:iCs/>
        </w:rPr>
        <w:t xml:space="preserve">room </w:t>
      </w:r>
      <w:r w:rsidRPr="00C822ED">
        <w:t xml:space="preserve">and verbally consented to its use. </w:t>
      </w:r>
    </w:p>
    <w:p w14:paraId="7C17F819" w14:textId="2C52619E" w:rsidR="00DC5170" w:rsidRPr="00C822ED" w:rsidRDefault="00DC5170" w:rsidP="00DC5170">
      <w:pPr>
        <w:pStyle w:val="Number1"/>
      </w:pPr>
      <w:r w:rsidRPr="00C822ED">
        <w:t xml:space="preserve">Whatever discussion had taken place between Ms </w:t>
      </w:r>
      <w:r w:rsidR="00F50D6C">
        <w:t>C and Ms A</w:t>
      </w:r>
      <w:r w:rsidRPr="00C822ED">
        <w:t xml:space="preserve">, Ms </w:t>
      </w:r>
      <w:r w:rsidR="00F50D6C">
        <w:t>C</w:t>
      </w:r>
      <w:r w:rsidRPr="00C822ED">
        <w:t xml:space="preserve"> followed up by email on 21 June 2016, seeking Ms </w:t>
      </w:r>
      <w:r w:rsidR="00F50D6C">
        <w:t>A’s</w:t>
      </w:r>
      <w:r w:rsidRPr="00C822ED">
        <w:t xml:space="preserve"> agreement to the revised BSP. In my first provisional opinion, I stated that the fact that Ms </w:t>
      </w:r>
      <w:r w:rsidR="00F50D6C">
        <w:t>A</w:t>
      </w:r>
      <w:r w:rsidRPr="00C822ED">
        <w:t xml:space="preserve"> did not reply signalled a need to follow up, not to assume agreement. Ms </w:t>
      </w:r>
      <w:r w:rsidR="00F50D6C">
        <w:t>C</w:t>
      </w:r>
      <w:r w:rsidRPr="00C822ED">
        <w:t xml:space="preserve"> responded that it was not a question of assuming agreement; she believed that Ms </w:t>
      </w:r>
      <w:r w:rsidR="00F50D6C">
        <w:t>A</w:t>
      </w:r>
      <w:r w:rsidRPr="00C822ED">
        <w:t xml:space="preserve"> had agreed to the use of the room and her email was simply to confirm how this would be recorded in </w:t>
      </w:r>
      <w:r w:rsidR="00F50D6C">
        <w:t>B’s</w:t>
      </w:r>
      <w:r w:rsidRPr="00C822ED">
        <w:t xml:space="preserve"> BSP.</w:t>
      </w:r>
    </w:p>
    <w:p w14:paraId="3E95DAE2" w14:textId="59D7459E" w:rsidR="00DC5170" w:rsidRPr="00C822ED" w:rsidRDefault="00DC5170" w:rsidP="00DC5170">
      <w:pPr>
        <w:pStyle w:val="Number1"/>
      </w:pPr>
      <w:r w:rsidRPr="00C822ED">
        <w:t xml:space="preserve">I remain of the view that </w:t>
      </w:r>
      <w:r w:rsidR="00F50D6C">
        <w:t>B</w:t>
      </w:r>
      <w:r w:rsidRPr="00C822ED">
        <w:t xml:space="preserve"> was put in the ‘</w:t>
      </w:r>
      <w:r w:rsidRPr="00C822ED">
        <w:rPr>
          <w:bCs/>
          <w:i/>
          <w:iCs/>
        </w:rPr>
        <w:t>time-out room’</w:t>
      </w:r>
      <w:r w:rsidRPr="00C822ED">
        <w:t xml:space="preserve"> before either of his parents had clearly confirmed that they were aware of what was intended and comfortable with this. Aside from the issue of whether </w:t>
      </w:r>
      <w:r w:rsidR="00F50D6C">
        <w:t>B</w:t>
      </w:r>
      <w:r w:rsidRPr="00C822ED">
        <w:t xml:space="preserve"> should have been put in the </w:t>
      </w:r>
      <w:r w:rsidRPr="00C822ED">
        <w:rPr>
          <w:i/>
        </w:rPr>
        <w:t>‘time-out room’</w:t>
      </w:r>
      <w:r w:rsidRPr="00C822ED">
        <w:t xml:space="preserve"> at all, he should certainly not have been put in there without his parents’ knowledge and consent.  </w:t>
      </w:r>
    </w:p>
    <w:p w14:paraId="15FAD710" w14:textId="06F71B2F" w:rsidR="00DC5170" w:rsidRPr="00C822ED" w:rsidRDefault="00F50D6C" w:rsidP="00DC5170">
      <w:pPr>
        <w:pStyle w:val="Heading3"/>
      </w:pPr>
      <w:bookmarkStart w:id="127" w:name="_Toc495421010"/>
      <w:bookmarkStart w:id="128" w:name="_Toc501356442"/>
      <w:r>
        <w:t>B’s</w:t>
      </w:r>
      <w:r w:rsidR="00DC5170" w:rsidRPr="00C822ED">
        <w:t xml:space="preserve"> parents not informed after </w:t>
      </w:r>
      <w:r>
        <w:t>B</w:t>
      </w:r>
      <w:r w:rsidR="00DC5170" w:rsidRPr="00C822ED">
        <w:t xml:space="preserve"> was put in the </w:t>
      </w:r>
      <w:r w:rsidR="00DC5170" w:rsidRPr="00C822ED">
        <w:rPr>
          <w:i/>
        </w:rPr>
        <w:t>‘time-out room’</w:t>
      </w:r>
      <w:bookmarkEnd w:id="127"/>
      <w:bookmarkEnd w:id="128"/>
    </w:p>
    <w:p w14:paraId="531934D0" w14:textId="5609DADC" w:rsidR="00DC5170" w:rsidRPr="00C822ED" w:rsidRDefault="00DC5170" w:rsidP="00DC5170">
      <w:pPr>
        <w:pStyle w:val="Number1"/>
      </w:pPr>
      <w:r w:rsidRPr="00C822ED">
        <w:t xml:space="preserve">There is no evidence that Ms </w:t>
      </w:r>
      <w:r w:rsidR="00F50D6C">
        <w:t>A</w:t>
      </w:r>
      <w:r w:rsidRPr="00C822ED">
        <w:t xml:space="preserve"> and Mr </w:t>
      </w:r>
      <w:r w:rsidR="00F50D6C">
        <w:t>A</w:t>
      </w:r>
      <w:r w:rsidRPr="00C822ED">
        <w:t xml:space="preserve"> were informed after any of the occasions on which </w:t>
      </w:r>
      <w:r w:rsidR="00F50D6C">
        <w:t>B</w:t>
      </w:r>
      <w:r w:rsidRPr="00C822ED">
        <w:t xml:space="preserve"> was put in the </w:t>
      </w:r>
      <w:r w:rsidRPr="00C822ED">
        <w:rPr>
          <w:i/>
        </w:rPr>
        <w:t>‘time-out room’</w:t>
      </w:r>
      <w:r w:rsidRPr="00C822ED">
        <w:t>.</w:t>
      </w:r>
    </w:p>
    <w:p w14:paraId="090BEBA7" w14:textId="14BD418F" w:rsidR="00DC5170" w:rsidRPr="00C822ED" w:rsidRDefault="00DC5170" w:rsidP="00DC5170">
      <w:pPr>
        <w:pStyle w:val="Number1"/>
      </w:pPr>
      <w:r w:rsidRPr="00C822ED">
        <w:t xml:space="preserve">At Ms </w:t>
      </w:r>
      <w:r w:rsidR="00F50D6C">
        <w:t>E’s</w:t>
      </w:r>
      <w:r w:rsidRPr="00C822ED">
        <w:t xml:space="preserve"> suggestion, a communication book was used to facilitate communication between his parents and those teaching and supporting </w:t>
      </w:r>
      <w:r w:rsidR="00F50D6C">
        <w:t>B</w:t>
      </w:r>
      <w:r w:rsidRPr="00C822ED">
        <w:t xml:space="preserve"> at school. As well as recording the activities he was engaged in, there was a separate section for behavioural concerns and successes. An entry on 20 June 2016 refers to </w:t>
      </w:r>
      <w:r w:rsidR="00F50D6C">
        <w:t>B</w:t>
      </w:r>
      <w:r w:rsidRPr="00C822ED">
        <w:t xml:space="preserve"> being taken for </w:t>
      </w:r>
      <w:r w:rsidRPr="00C822ED">
        <w:rPr>
          <w:i/>
        </w:rPr>
        <w:t>‘1 minute time-out’</w:t>
      </w:r>
      <w:r w:rsidRPr="00C822ED">
        <w:t xml:space="preserve"> but aside from Ms </w:t>
      </w:r>
      <w:r w:rsidR="00F50D6C">
        <w:t>E’s</w:t>
      </w:r>
      <w:r w:rsidRPr="00C822ED">
        <w:t xml:space="preserve"> entry of 7 July 2016, there are no entries that refer to </w:t>
      </w:r>
      <w:r w:rsidR="00F50D6C">
        <w:t>B</w:t>
      </w:r>
      <w:r w:rsidRPr="00C822ED">
        <w:t xml:space="preserve"> being put in the </w:t>
      </w:r>
      <w:r w:rsidRPr="00C822ED">
        <w:rPr>
          <w:i/>
        </w:rPr>
        <w:t>‘time-out room’</w:t>
      </w:r>
      <w:r w:rsidRPr="00C822ED">
        <w:t xml:space="preserve">.   </w:t>
      </w:r>
    </w:p>
    <w:p w14:paraId="295C2236" w14:textId="77777777" w:rsidR="00DC5170" w:rsidRPr="00C822ED" w:rsidRDefault="00DC5170" w:rsidP="00DC5170">
      <w:pPr>
        <w:pStyle w:val="Number1"/>
      </w:pPr>
      <w:r w:rsidRPr="00C822ED">
        <w:t xml:space="preserve">Miramar’s </w:t>
      </w:r>
      <w:r w:rsidRPr="00C822ED">
        <w:rPr>
          <w:i/>
        </w:rPr>
        <w:t>‘time-out room’</w:t>
      </w:r>
      <w:r w:rsidRPr="00C822ED">
        <w:t xml:space="preserve"> policy provided that a student should be placed in the room only if they were deemed to be </w:t>
      </w:r>
      <w:r w:rsidRPr="00C822ED">
        <w:rPr>
          <w:bCs/>
          <w:i/>
          <w:iCs/>
        </w:rPr>
        <w:t>‘out of control and violent representing a real risk’</w:t>
      </w:r>
      <w:r w:rsidRPr="00C822ED">
        <w:t xml:space="preserve"> to themselves or others, or to school property. I have already noted my concern that in practice, the room was used for less extreme behaviour. However, again leaving aside the question of whether students should have been put in the room at all, the parents/caregivers of children who were put in the room should certainly have been informed. </w:t>
      </w:r>
    </w:p>
    <w:p w14:paraId="4E994277" w14:textId="77777777" w:rsidR="00DC5170" w:rsidRPr="00C822ED" w:rsidRDefault="00DC5170" w:rsidP="00DC5170">
      <w:pPr>
        <w:pStyle w:val="Number1"/>
      </w:pPr>
      <w:r w:rsidRPr="00C822ED">
        <w:t xml:space="preserve">While I would expect this to occur in respect of </w:t>
      </w:r>
      <w:r w:rsidRPr="00C822ED">
        <w:rPr>
          <w:i/>
        </w:rPr>
        <w:t>any</w:t>
      </w:r>
      <w:r w:rsidRPr="00C822ED">
        <w:t xml:space="preserve"> child, it is particularly important for children who may themselves be unable to clearly or fully communicate their experience and any associated thoughts and feelings.</w:t>
      </w:r>
    </w:p>
    <w:p w14:paraId="6897A8B1" w14:textId="5856D9E9" w:rsidR="00DC5170" w:rsidRPr="00C822ED" w:rsidRDefault="00DC5170" w:rsidP="00DC5170">
      <w:pPr>
        <w:pStyle w:val="Number1"/>
      </w:pPr>
      <w:r w:rsidRPr="00C822ED">
        <w:t>Staff at Miramar were aware that Ms </w:t>
      </w:r>
      <w:r w:rsidR="00F50D6C">
        <w:t>A</w:t>
      </w:r>
      <w:r w:rsidRPr="00C822ED">
        <w:t xml:space="preserve"> and Mr </w:t>
      </w:r>
      <w:r w:rsidR="00F50D6C">
        <w:t>A</w:t>
      </w:r>
      <w:r w:rsidRPr="00C822ED">
        <w:t xml:space="preserve"> were concerned about a deterioration in </w:t>
      </w:r>
      <w:r w:rsidR="00F50D6C">
        <w:t>B’s</w:t>
      </w:r>
      <w:r w:rsidRPr="00C822ED">
        <w:t xml:space="preserve"> behaviour. If his behaviour at school on any given day was such that staff deemed it necessary to use the ‘</w:t>
      </w:r>
      <w:r w:rsidRPr="00C822ED">
        <w:rPr>
          <w:i/>
        </w:rPr>
        <w:t>time-out room’</w:t>
      </w:r>
      <w:r w:rsidRPr="00C822ED">
        <w:t xml:space="preserve">, there can be little doubt that his parents should have been told.  </w:t>
      </w:r>
    </w:p>
    <w:p w14:paraId="1D2F89DC" w14:textId="77777777" w:rsidR="00DC5170" w:rsidRPr="00C822ED" w:rsidRDefault="00DC5170" w:rsidP="00DC5170">
      <w:pPr>
        <w:pStyle w:val="Heading3"/>
      </w:pPr>
      <w:bookmarkStart w:id="129" w:name="_Toc495421011"/>
      <w:bookmarkStart w:id="130" w:name="_Toc501356443"/>
      <w:r w:rsidRPr="00C822ED">
        <w:t>The adequacy of Miramar’s record-keeping</w:t>
      </w:r>
      <w:bookmarkEnd w:id="129"/>
      <w:bookmarkEnd w:id="130"/>
      <w:r w:rsidRPr="00C822ED">
        <w:t xml:space="preserve"> </w:t>
      </w:r>
    </w:p>
    <w:p w14:paraId="43C8848E" w14:textId="26A18E9C" w:rsidR="00DC5170" w:rsidRPr="00C822ED" w:rsidRDefault="00DC5170" w:rsidP="00DC5170">
      <w:pPr>
        <w:pStyle w:val="Number1"/>
      </w:pPr>
      <w:r w:rsidRPr="00C822ED">
        <w:t xml:space="preserve">As Ms </w:t>
      </w:r>
      <w:r w:rsidR="00F50D6C">
        <w:t>G</w:t>
      </w:r>
      <w:r w:rsidRPr="00C822ED">
        <w:t xml:space="preserve"> outlined, Miramar’s records were problematic in several respects. The systems in place did not provide for relevant information to be recorded in a coherent and consistent way. The records that were made were too often insufficient, incomplete, ambiguous, or contradictory. Records that should have been s</w:t>
      </w:r>
      <w:r w:rsidR="00F50D6C">
        <w:t>igned off by staff and parents/</w:t>
      </w:r>
      <w:r w:rsidRPr="00C822ED">
        <w:t xml:space="preserve">caregivers were not. </w:t>
      </w:r>
    </w:p>
    <w:p w14:paraId="7E9207EF" w14:textId="77777777" w:rsidR="00DC5170" w:rsidRPr="00C822ED" w:rsidRDefault="00DC5170" w:rsidP="00DC5170">
      <w:pPr>
        <w:pStyle w:val="Number1"/>
      </w:pPr>
      <w:r w:rsidRPr="00C822ED">
        <w:t>The importance of good record-keeping should not be underestimated. Clear and accurate records assist those involved in the care and education of a student to monitor, assess, and plan. Schools are subject to the Public Records Act 2005, which requires agencies to create and maintain full and accurate records of their affairs, in accordance with normal, prudent business practice. Records are also essential in the event of a complaint or investigation.</w:t>
      </w:r>
    </w:p>
    <w:p w14:paraId="43475F8C" w14:textId="77777777" w:rsidR="00DC5170" w:rsidRPr="00C822ED" w:rsidRDefault="00DC5170" w:rsidP="00DC5170">
      <w:pPr>
        <w:pStyle w:val="Heading3"/>
      </w:pPr>
      <w:bookmarkStart w:id="131" w:name="_Toc491865104"/>
      <w:bookmarkStart w:id="132" w:name="_Toc495421012"/>
      <w:bookmarkStart w:id="133" w:name="_Toc501356444"/>
      <w:r w:rsidRPr="00C822ED">
        <w:t>Conclusion</w:t>
      </w:r>
      <w:bookmarkEnd w:id="131"/>
      <w:bookmarkEnd w:id="132"/>
      <w:bookmarkEnd w:id="133"/>
    </w:p>
    <w:p w14:paraId="2429644A" w14:textId="1B66F686" w:rsidR="00DC5170" w:rsidRPr="00C822ED" w:rsidRDefault="00DC5170" w:rsidP="00DC5170">
      <w:pPr>
        <w:pStyle w:val="Number1"/>
      </w:pPr>
      <w:r w:rsidRPr="00C822ED">
        <w:t xml:space="preserve">In light of the factors outlined above, it is my provisional opinion that Miramar acted unreasonably in using its </w:t>
      </w:r>
      <w:r w:rsidRPr="00C822ED">
        <w:rPr>
          <w:i/>
        </w:rPr>
        <w:t>‘time-out room’</w:t>
      </w:r>
      <w:r w:rsidRPr="00C822ED">
        <w:t xml:space="preserve"> to manage </w:t>
      </w:r>
      <w:r w:rsidR="00F50D6C">
        <w:t>B’s</w:t>
      </w:r>
      <w:r w:rsidRPr="00C822ED">
        <w:t xml:space="preserve"> behaviour. In particular:</w:t>
      </w:r>
    </w:p>
    <w:p w14:paraId="0BCC0D0D" w14:textId="52D87602" w:rsidR="00DC5170" w:rsidRPr="00C822ED" w:rsidRDefault="00DC5170" w:rsidP="00DC5170">
      <w:pPr>
        <w:pStyle w:val="Number2"/>
      </w:pPr>
      <w:r w:rsidRPr="00C822ED">
        <w:t xml:space="preserve">it appears that </w:t>
      </w:r>
      <w:r w:rsidR="00F50D6C">
        <w:t>B</w:t>
      </w:r>
      <w:r w:rsidRPr="00C822ED">
        <w:t xml:space="preserve"> was put in the room for behaviour that did not necessarily pose a real risk to safety and which </w:t>
      </w:r>
      <w:r w:rsidR="000203F6">
        <w:t>could have been</w:t>
      </w:r>
      <w:r w:rsidRPr="00C822ED">
        <w:t xml:space="preserve"> managed with less restrictive interventions;</w:t>
      </w:r>
    </w:p>
    <w:p w14:paraId="2E1D6C2A" w14:textId="1B93C6A2" w:rsidR="00DC5170" w:rsidRPr="00C822ED" w:rsidRDefault="00DC5170" w:rsidP="00DC5170">
      <w:pPr>
        <w:pStyle w:val="Number2"/>
      </w:pPr>
      <w:r w:rsidRPr="00C822ED">
        <w:t xml:space="preserve">insufficient regard was had for </w:t>
      </w:r>
      <w:r w:rsidR="00F50D6C">
        <w:t>B’s</w:t>
      </w:r>
      <w:r w:rsidRPr="00C822ED">
        <w:t xml:space="preserve"> disabilities and the potential impact on him of being locked in the </w:t>
      </w:r>
      <w:r w:rsidRPr="00C822ED">
        <w:rPr>
          <w:i/>
        </w:rPr>
        <w:t>‘time-out room’</w:t>
      </w:r>
      <w:r w:rsidRPr="00C822ED">
        <w:t xml:space="preserve">; </w:t>
      </w:r>
    </w:p>
    <w:p w14:paraId="39CB42D4" w14:textId="6DE6AB9E" w:rsidR="00DC5170" w:rsidRPr="00C822ED" w:rsidRDefault="00DC5170" w:rsidP="00DC5170">
      <w:pPr>
        <w:pStyle w:val="Number2"/>
      </w:pPr>
      <w:r w:rsidRPr="00C822ED">
        <w:t xml:space="preserve">on at least one occasion, </w:t>
      </w:r>
      <w:r w:rsidR="00F50D6C">
        <w:t>B</w:t>
      </w:r>
      <w:r w:rsidRPr="00C822ED">
        <w:t xml:space="preserve"> was put in the room and left unsupervised; and</w:t>
      </w:r>
    </w:p>
    <w:p w14:paraId="55B1B629" w14:textId="77777777" w:rsidR="00120798" w:rsidRPr="00C822ED" w:rsidRDefault="00120798" w:rsidP="00120798">
      <w:pPr>
        <w:pStyle w:val="Number2"/>
      </w:pPr>
      <w:r w:rsidRPr="00C822ED">
        <w:t xml:space="preserve">the room was used in a way that was contrary to best practice and Miramar’s own policy; </w:t>
      </w:r>
    </w:p>
    <w:p w14:paraId="45CF8200" w14:textId="522669E8" w:rsidR="00DC5170" w:rsidRPr="00C822ED" w:rsidRDefault="00F50D6C" w:rsidP="00DC5170">
      <w:pPr>
        <w:pStyle w:val="Number2"/>
      </w:pPr>
      <w:r>
        <w:t>B</w:t>
      </w:r>
      <w:r w:rsidR="00DC5170" w:rsidRPr="00C822ED">
        <w:t xml:space="preserve"> was put in the room without the knowledge and consent of Ms </w:t>
      </w:r>
      <w:r>
        <w:t>A</w:t>
      </w:r>
      <w:r w:rsidR="00DC5170" w:rsidRPr="00C822ED">
        <w:t xml:space="preserve"> and Mr </w:t>
      </w:r>
      <w:r>
        <w:t>A</w:t>
      </w:r>
      <w:r w:rsidR="00DC5170" w:rsidRPr="00C822ED">
        <w:t>; and</w:t>
      </w:r>
    </w:p>
    <w:p w14:paraId="44BB22AD" w14:textId="2D0C8771" w:rsidR="00DC5170" w:rsidRPr="00C822ED" w:rsidRDefault="00DC5170" w:rsidP="00DC5170">
      <w:pPr>
        <w:pStyle w:val="Number2"/>
      </w:pPr>
      <w:r w:rsidRPr="00C822ED">
        <w:t xml:space="preserve">staff did not inform Ms </w:t>
      </w:r>
      <w:r w:rsidR="00B13809">
        <w:t>A</w:t>
      </w:r>
      <w:r w:rsidRPr="00C822ED">
        <w:t xml:space="preserve"> and Mr </w:t>
      </w:r>
      <w:r w:rsidR="00B13809">
        <w:t>A</w:t>
      </w:r>
      <w:r w:rsidRPr="00C822ED">
        <w:t xml:space="preserve"> about any of the occasions on which </w:t>
      </w:r>
      <w:r w:rsidR="00B13809">
        <w:t>B</w:t>
      </w:r>
      <w:r w:rsidRPr="00C822ED">
        <w:t xml:space="preserve"> was put in the room.</w:t>
      </w:r>
    </w:p>
    <w:p w14:paraId="68727D1E" w14:textId="0ABEBDFD" w:rsidR="00120798" w:rsidRDefault="00120798" w:rsidP="00120798">
      <w:pPr>
        <w:pStyle w:val="Number1"/>
        <w:numPr>
          <w:ilvl w:val="0"/>
          <w:numId w:val="0"/>
        </w:numPr>
        <w:ind w:left="567"/>
      </w:pPr>
      <w:r>
        <w:t>On the basis of points a</w:t>
      </w:r>
      <w:r w:rsidR="00142616">
        <w:t>.</w:t>
      </w:r>
      <w:r>
        <w:t xml:space="preserve"> to c</w:t>
      </w:r>
      <w:r w:rsidR="00142616">
        <w:t>.</w:t>
      </w:r>
      <w:r>
        <w:t xml:space="preserve">, in particular, I also consider that the use of the </w:t>
      </w:r>
      <w:r w:rsidRPr="00680055">
        <w:rPr>
          <w:i/>
        </w:rPr>
        <w:t>‘time-out room’</w:t>
      </w:r>
      <w:r>
        <w:t xml:space="preserve"> was oppressive.   </w:t>
      </w:r>
    </w:p>
    <w:p w14:paraId="5A2E172B" w14:textId="579E215B" w:rsidR="00DC5170" w:rsidRPr="00C822ED" w:rsidRDefault="00DC5170" w:rsidP="00DC5170">
      <w:pPr>
        <w:pStyle w:val="Number1"/>
      </w:pPr>
      <w:r w:rsidRPr="00C822ED">
        <w:t xml:space="preserve">In addition, I consider that Miramar’s use of its </w:t>
      </w:r>
      <w:r w:rsidRPr="00C822ED">
        <w:rPr>
          <w:i/>
        </w:rPr>
        <w:t>‘time-out room’</w:t>
      </w:r>
      <w:r w:rsidRPr="00C822ED">
        <w:t xml:space="preserve"> to manage </w:t>
      </w:r>
      <w:r w:rsidR="00B13809">
        <w:t>B’s</w:t>
      </w:r>
      <w:r w:rsidRPr="00C822ED">
        <w:t xml:space="preserve"> behaviour: </w:t>
      </w:r>
    </w:p>
    <w:p w14:paraId="353BC209" w14:textId="77777777" w:rsidR="00DC5170" w:rsidRPr="00C822ED" w:rsidRDefault="00DC5170" w:rsidP="00DC5170">
      <w:pPr>
        <w:pStyle w:val="Number2"/>
      </w:pPr>
      <w:r w:rsidRPr="00C822ED">
        <w:t>amounted to ‘</w:t>
      </w:r>
      <w:r w:rsidRPr="00C822ED">
        <w:rPr>
          <w:i/>
        </w:rPr>
        <w:t xml:space="preserve">disproportionately severe treatment or punishment’ </w:t>
      </w:r>
      <w:r w:rsidRPr="00C822ED">
        <w:t>for the purposes of section 9 of the Bill of Rights Act 1990; and</w:t>
      </w:r>
    </w:p>
    <w:p w14:paraId="508F9EF2" w14:textId="77777777" w:rsidR="00DC5170" w:rsidRPr="00C822ED" w:rsidRDefault="00DC5170" w:rsidP="00DC5170">
      <w:pPr>
        <w:pStyle w:val="Number2"/>
      </w:pPr>
      <w:r w:rsidRPr="00C822ED">
        <w:t>was inconsistent with New Zealand’s obligations under the Convention on the Rights of People with Disabilities (Article 15) and the Convention Against Torture (Article 16).</w:t>
      </w:r>
      <w:r w:rsidRPr="00C822ED">
        <w:rPr>
          <w:vertAlign w:val="superscript"/>
        </w:rPr>
        <w:footnoteReference w:id="12"/>
      </w:r>
      <w:r w:rsidRPr="00C822ED">
        <w:t xml:space="preserve"> </w:t>
      </w:r>
    </w:p>
    <w:p w14:paraId="30D1954A" w14:textId="49082F92" w:rsidR="00DC5170" w:rsidRPr="00C822ED" w:rsidRDefault="00DC5170" w:rsidP="00DC5170">
      <w:pPr>
        <w:pStyle w:val="Number1"/>
      </w:pPr>
      <w:r w:rsidRPr="00C822ED">
        <w:t xml:space="preserve">Further, in all the circumstances of this case and on the basis of the evidence I have reviewed, I consider that the way in which the </w:t>
      </w:r>
      <w:r w:rsidRPr="00C822ED">
        <w:rPr>
          <w:i/>
        </w:rPr>
        <w:t>‘time-out room’</w:t>
      </w:r>
      <w:r w:rsidRPr="00C822ED">
        <w:t xml:space="preserve"> was used at Miramar in respect of </w:t>
      </w:r>
      <w:r w:rsidR="00B13809">
        <w:t>B</w:t>
      </w:r>
      <w:r w:rsidRPr="00C822ED">
        <w:t xml:space="preserve"> may have been without lawful justification.</w:t>
      </w:r>
      <w:r w:rsidR="00077F90">
        <w:rPr>
          <w:rStyle w:val="FootnoteReference"/>
        </w:rPr>
        <w:footnoteReference w:id="13"/>
      </w:r>
      <w:r w:rsidRPr="00C822ED">
        <w:t xml:space="preserve">    </w:t>
      </w:r>
    </w:p>
    <w:p w14:paraId="7358F685" w14:textId="77777777" w:rsidR="00DC5170" w:rsidRPr="00C822ED" w:rsidRDefault="00DC5170" w:rsidP="00DC5170">
      <w:pPr>
        <w:pStyle w:val="Heading2"/>
      </w:pPr>
      <w:bookmarkStart w:id="134" w:name="_Toc491865105"/>
      <w:bookmarkStart w:id="135" w:name="_Toc495421013"/>
      <w:bookmarkStart w:id="136" w:name="_Toc501356445"/>
      <w:r w:rsidRPr="00C822ED">
        <w:t>The Ministry</w:t>
      </w:r>
      <w:bookmarkEnd w:id="134"/>
      <w:bookmarkEnd w:id="135"/>
      <w:bookmarkEnd w:id="136"/>
      <w:r w:rsidRPr="00C822ED">
        <w:t xml:space="preserve"> </w:t>
      </w:r>
    </w:p>
    <w:p w14:paraId="36F646D3" w14:textId="28BEFA9D" w:rsidR="00DC5170" w:rsidRPr="00C822ED" w:rsidRDefault="00DC5170" w:rsidP="00DC5170">
      <w:pPr>
        <w:pStyle w:val="Number1"/>
      </w:pPr>
      <w:r w:rsidRPr="00C822ED">
        <w:t xml:space="preserve">When Ms </w:t>
      </w:r>
      <w:r w:rsidR="00B13809">
        <w:t>A</w:t>
      </w:r>
      <w:r w:rsidRPr="00C822ED">
        <w:t xml:space="preserve"> complained to the Ministry in July 2016 about the use of seclusion at Miramar, the Ministry was in the process of finalising new guidelines, the need for which had been identified in February 2015 following a Ministry-initiated investigation into a complaint about seclusion at Ruru. </w:t>
      </w:r>
    </w:p>
    <w:p w14:paraId="2107E5E5" w14:textId="77777777" w:rsidR="00DC5170" w:rsidRPr="00C822ED" w:rsidRDefault="00DC5170" w:rsidP="00DC5170">
      <w:pPr>
        <w:pStyle w:val="Number1"/>
      </w:pPr>
      <w:r w:rsidRPr="00C822ED">
        <w:t xml:space="preserve">As noted above, I have also investigated a complaint about Ruru.  My findings in that investigation in respect of the Ministry are, in several respects, also relevant to this case and included here accordingly. </w:t>
      </w:r>
    </w:p>
    <w:p w14:paraId="470B427B" w14:textId="4890C97E" w:rsidR="00DC5170" w:rsidRPr="00C822ED" w:rsidRDefault="00DC5170" w:rsidP="00DC5170">
      <w:pPr>
        <w:pStyle w:val="Heading3"/>
      </w:pPr>
      <w:bookmarkStart w:id="137" w:name="_Toc491865106"/>
      <w:bookmarkStart w:id="138" w:name="_Toc495421014"/>
      <w:bookmarkStart w:id="139" w:name="_Toc501356446"/>
      <w:r w:rsidRPr="00C822ED">
        <w:t xml:space="preserve">Ministry advice and guidance prior to Ms </w:t>
      </w:r>
      <w:r w:rsidR="00B13809">
        <w:t>A’s</w:t>
      </w:r>
      <w:r w:rsidRPr="00C822ED">
        <w:t xml:space="preserve"> complaint</w:t>
      </w:r>
      <w:bookmarkEnd w:id="137"/>
      <w:bookmarkEnd w:id="138"/>
      <w:bookmarkEnd w:id="139"/>
    </w:p>
    <w:p w14:paraId="16023CAE" w14:textId="3AA04262" w:rsidR="00DC5170" w:rsidRPr="00C822ED" w:rsidRDefault="00DC5170" w:rsidP="00DC5170">
      <w:pPr>
        <w:pStyle w:val="Number1"/>
      </w:pPr>
      <w:r w:rsidRPr="00C822ED">
        <w:t xml:space="preserve">I have two concerns about the advice and guidance that was provided to schools by the Ministry in respect of seclusion, prior to Ms </w:t>
      </w:r>
      <w:r w:rsidR="00B13809">
        <w:t>A’s</w:t>
      </w:r>
      <w:r w:rsidRPr="00C822ED">
        <w:t xml:space="preserve"> complaint: </w:t>
      </w:r>
    </w:p>
    <w:p w14:paraId="6EDEAA70" w14:textId="77777777" w:rsidR="00DC5170" w:rsidRPr="00C822ED" w:rsidRDefault="00DC5170" w:rsidP="00DC5170">
      <w:pPr>
        <w:pStyle w:val="Number2"/>
      </w:pPr>
      <w:r w:rsidRPr="00C822ED">
        <w:t xml:space="preserve">the lack of advice provided prior to the issuing of the new guidance in November 2016; and </w:t>
      </w:r>
    </w:p>
    <w:p w14:paraId="6F3D729C" w14:textId="77777777" w:rsidR="00DC5170" w:rsidRPr="00C822ED" w:rsidRDefault="00DC5170" w:rsidP="00DC5170">
      <w:pPr>
        <w:pStyle w:val="Number2"/>
      </w:pPr>
      <w:r w:rsidRPr="00C822ED">
        <w:t xml:space="preserve">the delay in providing clear and up-to-date guidance, after the need for this was identified in early 2015.    </w:t>
      </w:r>
    </w:p>
    <w:p w14:paraId="2362C87B" w14:textId="77777777" w:rsidR="00DC5170" w:rsidRPr="00C822ED" w:rsidRDefault="00DC5170" w:rsidP="00DC5170">
      <w:pPr>
        <w:pStyle w:val="Heading4"/>
      </w:pPr>
      <w:bookmarkStart w:id="140" w:name="_Toc501356447"/>
      <w:r w:rsidRPr="00C822ED">
        <w:t>Advice provided to schools prior to November 2016</w:t>
      </w:r>
      <w:bookmarkEnd w:id="140"/>
      <w:r w:rsidRPr="00C822ED">
        <w:t xml:space="preserve"> </w:t>
      </w:r>
    </w:p>
    <w:p w14:paraId="1FB1C943" w14:textId="77777777" w:rsidR="00DC5170" w:rsidRPr="00C822ED" w:rsidRDefault="00DC5170" w:rsidP="00DC5170">
      <w:pPr>
        <w:pStyle w:val="Number1"/>
      </w:pPr>
      <w:r w:rsidRPr="00C822ED">
        <w:t xml:space="preserve">The Ministry was involved in approving plans for the construction or conversion of rooms in schools that could be used for a student in a heightened state needing a space away from other students in which to calm. This included the approval of plans in 2002-2003 for the construction of a time-out room at Miramar. However, the Ministry considers that if schools were using those rooms for seclusion, that would have been contrary to its guidance. </w:t>
      </w:r>
    </w:p>
    <w:p w14:paraId="0282DA1F" w14:textId="77777777" w:rsidR="00DC5170" w:rsidRPr="00C822ED" w:rsidRDefault="00DC5170" w:rsidP="00DC5170">
      <w:pPr>
        <w:pStyle w:val="Number1"/>
      </w:pPr>
      <w:r w:rsidRPr="00C822ED">
        <w:t>The Ministry acknowledges that until the new guidance was issued in November 2016, there was a lack of clarity amongst schools about what was meant by seclusion, what was meant by time-out, and what did and did not constitute acceptable practice.</w:t>
      </w:r>
    </w:p>
    <w:p w14:paraId="70F69560" w14:textId="5758C85C" w:rsidR="00DC5170" w:rsidRPr="00C822ED" w:rsidRDefault="00DC5170" w:rsidP="00DC5170">
      <w:pPr>
        <w:pStyle w:val="Number1"/>
      </w:pPr>
      <w:r w:rsidRPr="00C822ED">
        <w:t xml:space="preserve">This was arguably evident from the Ministry’s own guidance. The 1998 Guidelines, which remained effective until November 2016, did not refer to seclusion but did comment on the use of time-out rooms. </w:t>
      </w:r>
      <w:r w:rsidR="000203F6">
        <w:t>They</w:t>
      </w:r>
      <w:r w:rsidR="000203F6" w:rsidRPr="00C822ED">
        <w:t xml:space="preserve"> </w:t>
      </w:r>
      <w:r w:rsidRPr="00C822ED">
        <w:t xml:space="preserve">stated that in relation to the practice of removing a student from other students for a specified period of time, time-out rooms </w:t>
      </w:r>
      <w:r w:rsidRPr="00C822ED">
        <w:rPr>
          <w:bCs/>
          <w:i/>
          <w:iCs/>
        </w:rPr>
        <w:t>‘should not be used’</w:t>
      </w:r>
      <w:r w:rsidRPr="00C822ED">
        <w:t xml:space="preserve">. </w:t>
      </w:r>
    </w:p>
    <w:p w14:paraId="3ECD73F8" w14:textId="30874E84" w:rsidR="00DC5170" w:rsidRPr="00C822ED" w:rsidRDefault="00DC5170" w:rsidP="00DC5170">
      <w:pPr>
        <w:pStyle w:val="Number1"/>
      </w:pPr>
      <w:r w:rsidRPr="00C822ED">
        <w:t xml:space="preserve">There is also a question as to schools’ awareness of the 1998 Guidelines and their availability. Ms </w:t>
      </w:r>
      <w:r w:rsidR="00B13809">
        <w:t>G</w:t>
      </w:r>
      <w:r w:rsidRPr="00C822ED">
        <w:t xml:space="preserve"> noted in her report on Ruru that the New Zealand School Trustees Association (NZSTA) was unable to offer any guidelines, and that despite contacting the Ministry she had been unable to locate any guidelines about the use of time-out facilities or safe rooms. It would appear she was not provided with the 1998 Guidelines. If neither the Ministry nor the NZSTA was aware of these, the extent to which they were known to, and accessible by, individual schools would seem highly questionable. The Ministry has provided no evidence to indicate that the 1998 Guidelines were provided or made available to schools.     </w:t>
      </w:r>
    </w:p>
    <w:p w14:paraId="6AE6D7D1" w14:textId="77777777" w:rsidR="00DC5170" w:rsidRPr="00C822ED" w:rsidRDefault="00DC5170" w:rsidP="00DC5170">
      <w:pPr>
        <w:pStyle w:val="Number1"/>
      </w:pPr>
      <w:r w:rsidRPr="00C822ED">
        <w:t>The 2007 Guidelines, developed for internal use by Ministry staff working in special education, stated that the Ministry did not recommend any form of time-out procedure that involved a child or young person being shut in a room or screened area, by him or herself, without any way of getting out unless someone came to release them.</w:t>
      </w:r>
    </w:p>
    <w:p w14:paraId="34F26E41" w14:textId="77777777" w:rsidR="00DC5170" w:rsidRPr="00C822ED" w:rsidRDefault="00DC5170" w:rsidP="00DC5170">
      <w:pPr>
        <w:pStyle w:val="Number1"/>
      </w:pPr>
      <w:r w:rsidRPr="00C822ED">
        <w:t xml:space="preserve">As I have said, acceptable practice in relation to the management of students exhibiting difficult behaviour has evolved over time. However, it would seem that by 1998 if not before, the Ministry was of the view that seclusion should not be used. I consider that it should have done more, sooner, to provide schools with clear and unambiguous guidance, and its failure to do so was unreasonable.  </w:t>
      </w:r>
    </w:p>
    <w:p w14:paraId="537C7ADF" w14:textId="77777777" w:rsidR="00DC5170" w:rsidRPr="00C822ED" w:rsidRDefault="00DC5170" w:rsidP="00DC5170">
      <w:pPr>
        <w:pStyle w:val="Heading4"/>
      </w:pPr>
      <w:bookmarkStart w:id="141" w:name="_Toc501356448"/>
      <w:r w:rsidRPr="00C822ED">
        <w:t>Delay in issuing 2016 Guidance</w:t>
      </w:r>
      <w:bookmarkEnd w:id="141"/>
      <w:r w:rsidRPr="00C822ED">
        <w:t xml:space="preserve"> </w:t>
      </w:r>
    </w:p>
    <w:p w14:paraId="69828CE2" w14:textId="77777777" w:rsidR="00DC5170" w:rsidRPr="00C822ED" w:rsidRDefault="00DC5170" w:rsidP="00DC5170">
      <w:pPr>
        <w:pStyle w:val="Number1"/>
      </w:pPr>
      <w:r w:rsidRPr="00C822ED">
        <w:t xml:space="preserve">The need for better guidance was highlighted by the complaint about Ruru. The delay between the investigation of that complaint (February 2015) and the issuing of the new guidance (November 2016) is therefore a further concern. </w:t>
      </w:r>
    </w:p>
    <w:p w14:paraId="5063AC11" w14:textId="15F495A5" w:rsidR="00DC5170" w:rsidRPr="00C822ED" w:rsidRDefault="00DC5170" w:rsidP="00DC5170">
      <w:pPr>
        <w:pStyle w:val="Number1"/>
      </w:pPr>
      <w:r w:rsidRPr="00C822ED">
        <w:t xml:space="preserve">In February 2015, Ms </w:t>
      </w:r>
      <w:r w:rsidR="00B13809">
        <w:t>G</w:t>
      </w:r>
      <w:r w:rsidRPr="00C822ED">
        <w:t xml:space="preserve"> recommended that the Ministry convene a working party to consider the use of seclusion and restraint in schools and to investigate best practice models. The Advisory Group convened for the first time in June 2015 and draft guidelines were submitted to the Ministry in October 2015. A further working group was set up to develop a training package, and the Ministry obtained further legal advice. It was not until November 2016—more than eighteen months after Ms </w:t>
      </w:r>
      <w:r w:rsidR="00A52033">
        <w:t>G</w:t>
      </w:r>
      <w:r w:rsidRPr="00C822ED">
        <w:t xml:space="preserve">’s recommendation—that the guidance was issued. But for the media attention from early October 2016, it may have taken still longer. </w:t>
      </w:r>
    </w:p>
    <w:p w14:paraId="1ACCEC95" w14:textId="77777777" w:rsidR="00DC5170" w:rsidRPr="00C822ED" w:rsidRDefault="00DC5170" w:rsidP="00DC5170">
      <w:pPr>
        <w:pStyle w:val="Number1"/>
      </w:pPr>
      <w:r w:rsidRPr="00C822ED">
        <w:t xml:space="preserve">It is clear that the process of developing the new guidance was no easy undertaking. However, the fact that the guidance was not issued until November 2016 meant that in the meantime, most schools and staff continued to operate as they had been. It was during this period that the events giving rise to the complaint about Miramar arose, in addition to two further complaints that included concerns about the use of seclusion. </w:t>
      </w:r>
    </w:p>
    <w:p w14:paraId="429CD2E4" w14:textId="77777777" w:rsidR="00DC5170" w:rsidRPr="00C822ED" w:rsidRDefault="00DC5170" w:rsidP="00DC5170">
      <w:pPr>
        <w:pStyle w:val="Number1"/>
      </w:pPr>
      <w:r w:rsidRPr="00C822ED">
        <w:t xml:space="preserve">The Ministry attributes the delay at least in part to the fact that it was developed by a cross-sector led group, as well as the time needed to work through areas of disagreement. In addition, the Advisory Group recognised that schools that were going to need to change their practices would need training and support. While these are valid considerations, this was a matter of some urgency and I consider that the Ministry should have pushed to ensure the new guidance was available sooner, or provided interim guidance to the extent that this was possible.   </w:t>
      </w:r>
    </w:p>
    <w:p w14:paraId="1553489A" w14:textId="38E90C3A" w:rsidR="00DC5170" w:rsidRPr="00C822ED" w:rsidRDefault="00DC5170" w:rsidP="00DC5170">
      <w:pPr>
        <w:pStyle w:val="Heading3"/>
      </w:pPr>
      <w:bookmarkStart w:id="142" w:name="_Toc491865107"/>
      <w:bookmarkStart w:id="143" w:name="_Toc495421015"/>
      <w:bookmarkStart w:id="144" w:name="_Toc501356449"/>
      <w:r w:rsidRPr="00C822ED">
        <w:t xml:space="preserve">The Ministry’s response to Ms </w:t>
      </w:r>
      <w:r w:rsidR="00B13809">
        <w:t>A’s</w:t>
      </w:r>
      <w:r w:rsidRPr="00C822ED">
        <w:t xml:space="preserve"> complaint</w:t>
      </w:r>
      <w:bookmarkEnd w:id="142"/>
      <w:bookmarkEnd w:id="143"/>
      <w:bookmarkEnd w:id="144"/>
      <w:r w:rsidRPr="00C822ED">
        <w:t xml:space="preserve"> </w:t>
      </w:r>
    </w:p>
    <w:p w14:paraId="3714F245" w14:textId="09C6A629" w:rsidR="00DC5170" w:rsidRPr="00C822ED" w:rsidRDefault="00DC5170" w:rsidP="00DC5170">
      <w:pPr>
        <w:pStyle w:val="Number1"/>
      </w:pPr>
      <w:r w:rsidRPr="00C822ED">
        <w:t xml:space="preserve">As outlined above, on 22 July 2016 Ms </w:t>
      </w:r>
      <w:r w:rsidR="00B13809">
        <w:t>A</w:t>
      </w:r>
      <w:r w:rsidRPr="00C822ED">
        <w:t xml:space="preserve"> submitted her complaint to the Board and to the Ministry. The Ministry contacted Miramar early the following week, and it was agreed that an independent investigation would be carried out. </w:t>
      </w:r>
    </w:p>
    <w:p w14:paraId="399F0EFE" w14:textId="77777777" w:rsidR="00DC5170" w:rsidRPr="00C822ED" w:rsidRDefault="00DC5170" w:rsidP="00DC5170">
      <w:pPr>
        <w:pStyle w:val="Number1"/>
      </w:pPr>
      <w:r w:rsidRPr="00C822ED">
        <w:t xml:space="preserve">It is evident from the responses to my first provisional opinion that prior to Miramar itself deciding on 8 October 2016 to stop using the </w:t>
      </w:r>
      <w:r w:rsidRPr="00C822ED">
        <w:rPr>
          <w:bCs/>
          <w:i/>
          <w:iCs/>
        </w:rPr>
        <w:t>‘time-out room’</w:t>
      </w:r>
      <w:r w:rsidRPr="00C822ED">
        <w:t xml:space="preserve">, the Ministry did not clearly advise it do so. The message from the Ministry during this period appears to have been that Miramar should work on phasing out its use of the room. This was consistent with the draft guidelines at the time, which were transition guidelines for the elimination of seclusion. </w:t>
      </w:r>
    </w:p>
    <w:p w14:paraId="260EFC85" w14:textId="16550B24" w:rsidR="00DC5170" w:rsidRPr="00C822ED" w:rsidRDefault="00DC5170" w:rsidP="00DC5170">
      <w:pPr>
        <w:pStyle w:val="Number1"/>
      </w:pPr>
      <w:r w:rsidRPr="00C822ED">
        <w:t xml:space="preserve">On 3 November 2016, the Ministry advised all schools that the use of seclusion was no longer acceptable. </w:t>
      </w:r>
    </w:p>
    <w:p w14:paraId="27FA306B" w14:textId="40D3C14F" w:rsidR="00DC5170" w:rsidRPr="00C822ED" w:rsidRDefault="00DC5170" w:rsidP="00DC5170">
      <w:pPr>
        <w:pStyle w:val="Number1"/>
      </w:pPr>
      <w:r w:rsidRPr="00C822ED">
        <w:t>The Ministry has acknowledged that did not act with the urgency it should have to stop the use of seclusion and that it should have acted more decisively in response to Ms </w:t>
      </w:r>
      <w:r w:rsidR="00B13809">
        <w:t>A’s</w:t>
      </w:r>
      <w:r w:rsidRPr="00C822ED">
        <w:t xml:space="preserve"> complaint. </w:t>
      </w:r>
    </w:p>
    <w:p w14:paraId="442031E4" w14:textId="77777777" w:rsidR="00DC5170" w:rsidRPr="00C822ED" w:rsidRDefault="00DC5170" w:rsidP="00DC5170">
      <w:pPr>
        <w:pStyle w:val="Heading3"/>
      </w:pPr>
      <w:bookmarkStart w:id="145" w:name="_Toc489960738"/>
      <w:bookmarkStart w:id="146" w:name="_Toc491865108"/>
      <w:bookmarkStart w:id="147" w:name="_Toc495421016"/>
      <w:bookmarkStart w:id="148" w:name="_Toc501356450"/>
      <w:r w:rsidRPr="00C822ED">
        <w:t>The Ministry’s awareness and oversight of the use of seclusion in schools</w:t>
      </w:r>
      <w:bookmarkEnd w:id="145"/>
      <w:bookmarkEnd w:id="146"/>
      <w:bookmarkEnd w:id="147"/>
      <w:bookmarkEnd w:id="148"/>
    </w:p>
    <w:p w14:paraId="2226DA70" w14:textId="77777777" w:rsidR="00DC5170" w:rsidRPr="00C822ED" w:rsidRDefault="00DC5170" w:rsidP="00DC5170">
      <w:pPr>
        <w:pStyle w:val="Number1"/>
      </w:pPr>
      <w:r w:rsidRPr="00C822ED">
        <w:t xml:space="preserve">The Ministry had its own staff and teams working directly with schools who were dealing with students exhibiting challenging behaviour. While that did not involve all schools or students it meant that, to some extent, the Ministry had both the means and opportunity to observe the ways in which schools were using their time-out rooms and to ensure appropriate behaviour management and crisis management techniques were being used. </w:t>
      </w:r>
    </w:p>
    <w:p w14:paraId="4796AFA9" w14:textId="77777777" w:rsidR="00DC5170" w:rsidRPr="00C822ED" w:rsidRDefault="00DC5170" w:rsidP="00DC5170">
      <w:pPr>
        <w:pStyle w:val="Number1"/>
      </w:pPr>
      <w:r w:rsidRPr="00C822ED">
        <w:t xml:space="preserve">The Ministry’s role in approving the construction of rooms such as Miramar’s </w:t>
      </w:r>
      <w:r w:rsidRPr="00C822ED">
        <w:rPr>
          <w:bCs/>
          <w:i/>
          <w:iCs/>
        </w:rPr>
        <w:t>‘time-out room’</w:t>
      </w:r>
      <w:r w:rsidRPr="00C822ED">
        <w:t xml:space="preserve"> and in assisting schools with the development of related policies, is also relevant. </w:t>
      </w:r>
    </w:p>
    <w:p w14:paraId="7ADDD057" w14:textId="77777777" w:rsidR="00DC5170" w:rsidRPr="00C822ED" w:rsidRDefault="00DC5170" w:rsidP="00DC5170">
      <w:pPr>
        <w:pStyle w:val="Number1"/>
      </w:pPr>
      <w:r w:rsidRPr="00C822ED">
        <w:t xml:space="preserve">The Ministry has advised that complaints about seclusion or other restrictive practices were dealt with in regional offices, with no central repository for complaints. As such, the Ministry was unaware of the number and nature of complaints received.  </w:t>
      </w:r>
    </w:p>
    <w:p w14:paraId="2A8E93AA" w14:textId="77777777" w:rsidR="00DC5170" w:rsidRPr="00C822ED" w:rsidRDefault="00DC5170" w:rsidP="00DC5170">
      <w:pPr>
        <w:pStyle w:val="Number1"/>
      </w:pPr>
      <w:r w:rsidRPr="00C822ED">
        <w:t xml:space="preserve">In response to my enquiries, the Ministry advised that in addition to the complaints about Ruru and Miramar, six complaints about the use of seclusion had been received in the previous five years. </w:t>
      </w:r>
    </w:p>
    <w:p w14:paraId="3AC3B68D" w14:textId="77777777" w:rsidR="00DC5170" w:rsidRPr="00C822ED" w:rsidRDefault="00DC5170" w:rsidP="00DC5170">
      <w:pPr>
        <w:pStyle w:val="Number1"/>
      </w:pPr>
      <w:r w:rsidRPr="00C822ED">
        <w:t xml:space="preserve">It is unfortunate that the Ministry was not more alert to the fact that some schools were using their facilities in ways that were contrary to its guidance and best practice. </w:t>
      </w:r>
    </w:p>
    <w:p w14:paraId="013F183E" w14:textId="77777777" w:rsidR="00DC5170" w:rsidRPr="00C822ED" w:rsidRDefault="00DC5170" w:rsidP="00DC5170">
      <w:pPr>
        <w:pStyle w:val="Number1"/>
      </w:pPr>
      <w:r w:rsidRPr="00C822ED">
        <w:t xml:space="preserve">It is appropriate that the Ministry has now recognised the need for complaints about seclusion to be escalated to National Office and centrally recorded. </w:t>
      </w:r>
    </w:p>
    <w:p w14:paraId="6C91ADE8" w14:textId="77777777" w:rsidR="00DC5170" w:rsidRPr="00C822ED" w:rsidRDefault="00DC5170" w:rsidP="00DC5170">
      <w:pPr>
        <w:pStyle w:val="Heading2"/>
      </w:pPr>
      <w:bookmarkStart w:id="149" w:name="_Toc491865109"/>
      <w:bookmarkStart w:id="150" w:name="_Toc495421017"/>
      <w:bookmarkStart w:id="151" w:name="_Toc501356451"/>
      <w:r w:rsidRPr="00C822ED">
        <w:t>ERO</w:t>
      </w:r>
      <w:bookmarkEnd w:id="149"/>
      <w:bookmarkEnd w:id="150"/>
      <w:bookmarkEnd w:id="151"/>
    </w:p>
    <w:p w14:paraId="2BC97DA4" w14:textId="77777777" w:rsidR="00DC5170" w:rsidRPr="00C822ED" w:rsidRDefault="00DC5170" w:rsidP="00DC5170">
      <w:pPr>
        <w:pStyle w:val="Heading3"/>
      </w:pPr>
      <w:bookmarkStart w:id="152" w:name="_Toc493068074"/>
      <w:bookmarkStart w:id="153" w:name="_Toc495421018"/>
      <w:bookmarkStart w:id="154" w:name="_Toc501356452"/>
      <w:r w:rsidRPr="00C822ED">
        <w:t>ERO’s systems for reviewing seclusion or time-out rooms and their use, in the context of its role and responsibilities</w:t>
      </w:r>
      <w:bookmarkEnd w:id="152"/>
      <w:bookmarkEnd w:id="153"/>
      <w:bookmarkEnd w:id="154"/>
    </w:p>
    <w:p w14:paraId="6BE5D238" w14:textId="77777777" w:rsidR="00DC5170" w:rsidRPr="00C822ED" w:rsidRDefault="00DC5170" w:rsidP="00DC5170">
      <w:pPr>
        <w:pStyle w:val="Number1"/>
      </w:pPr>
      <w:r w:rsidRPr="00C822ED">
        <w:t>My investigation in relation to Ruru also considered the adequacy of ERO’s systems for reviewing seclusion or time-out rooms and their use, in the context of its role and responsibilities. My comments in this regard are relevant also to Miramar.</w:t>
      </w:r>
    </w:p>
    <w:p w14:paraId="6ABE9FC8" w14:textId="77777777" w:rsidR="00DC5170" w:rsidRPr="00C822ED" w:rsidRDefault="00DC5170" w:rsidP="00DC5170">
      <w:pPr>
        <w:pStyle w:val="Number1"/>
      </w:pPr>
      <w:r w:rsidRPr="00C822ED">
        <w:t>ERO’s most recent review of Miramar was in 2014. There was nothing in the review report to indicate that health and safety concerns were not being managed appropriately. Miramar was, at this time, using its ‘</w:t>
      </w:r>
      <w:r w:rsidRPr="00C822ED">
        <w:rPr>
          <w:i/>
        </w:rPr>
        <w:t>time-out room’</w:t>
      </w:r>
      <w:r w:rsidRPr="00C822ED">
        <w:t xml:space="preserve"> to manage students exhibiting difficult behaviour.   </w:t>
      </w:r>
    </w:p>
    <w:p w14:paraId="2E04BC29" w14:textId="77777777" w:rsidR="00DC5170" w:rsidRPr="00C822ED" w:rsidRDefault="00DC5170" w:rsidP="00DC5170">
      <w:pPr>
        <w:pStyle w:val="Number1"/>
      </w:pPr>
      <w:r w:rsidRPr="00C822ED">
        <w:t>ERO is responsible for evaluating a school’s performance in the delivery of education, including whether a school board is complying with requirements to provide students with a safe physical and emotional environment.</w:t>
      </w:r>
    </w:p>
    <w:p w14:paraId="06B33815" w14:textId="77777777" w:rsidR="00DC5170" w:rsidRPr="00C822ED" w:rsidRDefault="00DC5170" w:rsidP="00DC5170">
      <w:pPr>
        <w:pStyle w:val="Number1"/>
      </w:pPr>
      <w:r w:rsidRPr="00C822ED">
        <w:t xml:space="preserve">ERO notes that its approach to statutory and best practice compliance by school boards is, with the use of the BAS, </w:t>
      </w:r>
      <w:r w:rsidRPr="00C822ED">
        <w:rPr>
          <w:i/>
        </w:rPr>
        <w:t>‘very much a “trust” approach’</w:t>
      </w:r>
      <w:r w:rsidRPr="00C822ED">
        <w:t>. I consider this renders it all the more important for ERO to ensure its self-audit checklists and the questions asked in the course of a site visit capture all relevant matters in sufficient detail. This includes matters with the potential to impact directly on the physical and emotional safety of students, and that would certainly include a school’s policies, procedures, and practices for the management of students whose behaviour poses a serious risk of harm to themselves or others. I would expect that to include an inspection of any rooms or spaces used for managing students at such times.</w:t>
      </w:r>
    </w:p>
    <w:p w14:paraId="247B202C" w14:textId="77777777" w:rsidR="00DC5170" w:rsidRPr="00C822ED" w:rsidRDefault="00DC5170" w:rsidP="00DC5170">
      <w:pPr>
        <w:pStyle w:val="Number1"/>
      </w:pPr>
      <w:r w:rsidRPr="00C822ED">
        <w:t xml:space="preserve">It does not appear that, at the time of its 2014 review of Miramar, the arrangements ERO had in place necessarily provided for relevant information to be captured. It is appropriate that ERO has taken steps to ensure review teams check and record how schools manage students with challenging behaviour. I note also ERO’s advice that the BAS have been revised for consistency with the 2016 Guidance. </w:t>
      </w:r>
    </w:p>
    <w:p w14:paraId="228E07B6" w14:textId="77777777" w:rsidR="00DC5170" w:rsidRPr="00C822ED" w:rsidRDefault="00DC5170" w:rsidP="00DC5170">
      <w:pPr>
        <w:pStyle w:val="Heading1"/>
      </w:pPr>
      <w:bookmarkStart w:id="155" w:name="_Toc491865110"/>
      <w:bookmarkStart w:id="156" w:name="_Toc495421019"/>
      <w:bookmarkStart w:id="157" w:name="_Toc501356453"/>
      <w:r w:rsidRPr="00C822ED">
        <w:t>Chief Ombudsman’s opinion</w:t>
      </w:r>
      <w:bookmarkEnd w:id="155"/>
      <w:bookmarkEnd w:id="156"/>
      <w:bookmarkEnd w:id="157"/>
    </w:p>
    <w:p w14:paraId="3DCA8EC9" w14:textId="77777777" w:rsidR="00DC5170" w:rsidRPr="00C822ED" w:rsidRDefault="00DC5170" w:rsidP="00DC5170">
      <w:pPr>
        <w:pStyle w:val="Number1"/>
      </w:pPr>
      <w:r w:rsidRPr="00C822ED">
        <w:t xml:space="preserve">It is my opinion that: </w:t>
      </w:r>
    </w:p>
    <w:p w14:paraId="1ED47B4E" w14:textId="69F77F11" w:rsidR="00DC5170" w:rsidRPr="00C822ED" w:rsidRDefault="00DC5170" w:rsidP="00DC5170">
      <w:pPr>
        <w:pStyle w:val="Number2"/>
      </w:pPr>
      <w:r w:rsidRPr="00C822ED">
        <w:t xml:space="preserve">Miramar acted unreasonably and oppressively in using its </w:t>
      </w:r>
      <w:r w:rsidRPr="00C822ED">
        <w:rPr>
          <w:bCs/>
          <w:i/>
          <w:iCs/>
        </w:rPr>
        <w:t>‘time-out room’</w:t>
      </w:r>
      <w:r w:rsidRPr="00C822ED">
        <w:t xml:space="preserve"> to manage </w:t>
      </w:r>
      <w:r w:rsidR="00B13809">
        <w:t>B’s</w:t>
      </w:r>
      <w:r w:rsidRPr="00C822ED">
        <w:t xml:space="preserve"> behaviour; and</w:t>
      </w:r>
    </w:p>
    <w:p w14:paraId="588B2159" w14:textId="77777777" w:rsidR="00DC5170" w:rsidRPr="00C822ED" w:rsidRDefault="00DC5170" w:rsidP="00DC5170">
      <w:pPr>
        <w:pStyle w:val="Number2"/>
      </w:pPr>
      <w:r w:rsidRPr="00C822ED">
        <w:t>the Ministry’s failure to provide schools with clear and unambiguous up-to-date guidance in relation to the use of seclusion was an unreasonable omission.</w:t>
      </w:r>
    </w:p>
    <w:p w14:paraId="6C8B2E25" w14:textId="77777777" w:rsidR="00DC5170" w:rsidRPr="00C822ED" w:rsidRDefault="00DC5170" w:rsidP="00DC5170">
      <w:pPr>
        <w:pStyle w:val="Heading1"/>
      </w:pPr>
      <w:bookmarkStart w:id="158" w:name="_Toc491865111"/>
      <w:bookmarkStart w:id="159" w:name="_Toc495421020"/>
      <w:bookmarkStart w:id="160" w:name="_Toc501356454"/>
      <w:r>
        <w:t>R</w:t>
      </w:r>
      <w:r w:rsidRPr="00C822ED">
        <w:t>ecommendation</w:t>
      </w:r>
      <w:bookmarkEnd w:id="158"/>
      <w:r w:rsidRPr="00C822ED">
        <w:t>s</w:t>
      </w:r>
      <w:bookmarkEnd w:id="159"/>
      <w:bookmarkEnd w:id="160"/>
    </w:p>
    <w:p w14:paraId="327620FA" w14:textId="76D43933" w:rsidR="00DC5170" w:rsidRPr="00C822ED" w:rsidRDefault="00DC5170" w:rsidP="00DC5170">
      <w:pPr>
        <w:pStyle w:val="Number1"/>
      </w:pPr>
      <w:r w:rsidRPr="00C822ED">
        <w:t xml:space="preserve">Miramar, the Ministry, and ERO have made a number of changes as a result of this complaint, Ms </w:t>
      </w:r>
      <w:r w:rsidR="00A52033">
        <w:t>G</w:t>
      </w:r>
      <w:r w:rsidRPr="00C822ED">
        <w:t xml:space="preserve">’s investigation, and the complaint and investigations in respect of Ruru. I note, in particular, the changes that have occurred at a national level with the issuing of </w:t>
      </w:r>
      <w:r w:rsidR="00142616">
        <w:t>new guidance</w:t>
      </w:r>
      <w:r w:rsidR="00796C70">
        <w:t xml:space="preserve">, </w:t>
      </w:r>
      <w:r w:rsidRPr="00C822ED">
        <w:t>the legislative change to reinforce the prohibition on seclusion in schools</w:t>
      </w:r>
      <w:r w:rsidR="00796C70">
        <w:t>, and the process now in place for any concerns about the use of seclusion to be escalated immediately to the Ministry</w:t>
      </w:r>
      <w:r w:rsidRPr="00C822ED">
        <w:t xml:space="preserve">.   </w:t>
      </w:r>
    </w:p>
    <w:p w14:paraId="78DBE112" w14:textId="77777777" w:rsidR="00DC5170" w:rsidRPr="00C822ED" w:rsidRDefault="00DC5170" w:rsidP="00DC5170">
      <w:pPr>
        <w:pStyle w:val="Number1"/>
      </w:pPr>
      <w:r w:rsidRPr="00C822ED">
        <w:t>I recommend that:</w:t>
      </w:r>
    </w:p>
    <w:p w14:paraId="26566FF8" w14:textId="097150F8" w:rsidR="00DC5170" w:rsidRPr="00C822ED" w:rsidRDefault="00DC5170" w:rsidP="00DC5170">
      <w:pPr>
        <w:pStyle w:val="Number2"/>
      </w:pPr>
      <w:r w:rsidRPr="00C822ED">
        <w:t xml:space="preserve">notwithstanding the apology previously provided for the distress caused, Miramar provides </w:t>
      </w:r>
      <w:r w:rsidR="00B13809">
        <w:t>B</w:t>
      </w:r>
      <w:r w:rsidRPr="00C822ED">
        <w:t xml:space="preserve"> and his parents with a </w:t>
      </w:r>
      <w:r w:rsidR="002808F8">
        <w:t xml:space="preserve">further </w:t>
      </w:r>
      <w:r w:rsidRPr="00C822ED">
        <w:t xml:space="preserve">written apology for the failings identified in this report; </w:t>
      </w:r>
    </w:p>
    <w:p w14:paraId="5D123D75" w14:textId="49D92A6F" w:rsidR="00DC5170" w:rsidRDefault="00DC5170" w:rsidP="00DC5170">
      <w:pPr>
        <w:pStyle w:val="Number2"/>
      </w:pPr>
      <w:r w:rsidRPr="00C822ED">
        <w:t xml:space="preserve">in recognition of the circumstances in which </w:t>
      </w:r>
      <w:r w:rsidR="00B13809">
        <w:t>B</w:t>
      </w:r>
      <w:r w:rsidRPr="00C822ED">
        <w:t xml:space="preserve"> was secluded and the nature of that seclusion, as well as the financial implications of the additional support </w:t>
      </w:r>
      <w:r w:rsidR="00B13809">
        <w:t>B</w:t>
      </w:r>
      <w:r w:rsidRPr="00C822ED">
        <w:t xml:space="preserve"> has needed over the past year, Miramar makes an </w:t>
      </w:r>
      <w:r w:rsidRPr="00BB7C6A">
        <w:rPr>
          <w:i/>
        </w:rPr>
        <w:t>ex</w:t>
      </w:r>
      <w:r w:rsidR="00BB7C6A">
        <w:rPr>
          <w:i/>
        </w:rPr>
        <w:t xml:space="preserve"> </w:t>
      </w:r>
      <w:r w:rsidRPr="00BB7C6A">
        <w:rPr>
          <w:i/>
        </w:rPr>
        <w:t>gratia</w:t>
      </w:r>
      <w:r w:rsidRPr="00C822ED">
        <w:t xml:space="preserve"> payment of $3000 to </w:t>
      </w:r>
      <w:r w:rsidR="00B13809">
        <w:t>B</w:t>
      </w:r>
      <w:r w:rsidR="00120798">
        <w:t>;</w:t>
      </w:r>
      <w:r w:rsidRPr="00C822ED">
        <w:rPr>
          <w:vertAlign w:val="superscript"/>
        </w:rPr>
        <w:footnoteReference w:id="14"/>
      </w:r>
      <w:r w:rsidR="00120798">
        <w:t xml:space="preserve"> and</w:t>
      </w:r>
      <w:r w:rsidRPr="00C822ED">
        <w:t xml:space="preserve"> </w:t>
      </w:r>
    </w:p>
    <w:p w14:paraId="536733A7" w14:textId="78909387" w:rsidR="00120798" w:rsidRDefault="00142616" w:rsidP="00120798">
      <w:pPr>
        <w:pStyle w:val="Number2"/>
      </w:pPr>
      <w:r>
        <w:t xml:space="preserve">Miramar </w:t>
      </w:r>
      <w:r w:rsidR="00120798">
        <w:t>takes the following steps in respect of recommendations a and b:</w:t>
      </w:r>
    </w:p>
    <w:p w14:paraId="39356629" w14:textId="10CFC853" w:rsidR="00120798" w:rsidRDefault="00120798" w:rsidP="00120798">
      <w:pPr>
        <w:pStyle w:val="Number3"/>
      </w:pPr>
      <w:r>
        <w:t xml:space="preserve">within 15 working days of this opinion being issued, provides me with a copy of the proposed apology for my review, before this is sent to </w:t>
      </w:r>
      <w:r w:rsidR="00CB08A8">
        <w:t>B</w:t>
      </w:r>
      <w:r>
        <w:t xml:space="preserve"> and his parents; </w:t>
      </w:r>
    </w:p>
    <w:p w14:paraId="1FCC8C78" w14:textId="5F1691E3" w:rsidR="00DC5170" w:rsidRDefault="00120798" w:rsidP="00DC5170">
      <w:pPr>
        <w:pStyle w:val="Number3"/>
      </w:pPr>
      <w:r>
        <w:t xml:space="preserve">within one month of this opinion being issued, confirms that the </w:t>
      </w:r>
      <w:r w:rsidRPr="00BB7C6A">
        <w:rPr>
          <w:i/>
        </w:rPr>
        <w:t>ex</w:t>
      </w:r>
      <w:r w:rsidR="00BB7C6A">
        <w:rPr>
          <w:i/>
        </w:rPr>
        <w:t xml:space="preserve"> </w:t>
      </w:r>
      <w:r w:rsidRPr="00BB7C6A">
        <w:rPr>
          <w:i/>
        </w:rPr>
        <w:t>gratia</w:t>
      </w:r>
      <w:r>
        <w:t xml:space="preserve"> payment has been made. </w:t>
      </w:r>
    </w:p>
    <w:p w14:paraId="05359EB4" w14:textId="77777777" w:rsidR="00F76421" w:rsidRDefault="00F76421" w:rsidP="00F76421">
      <w:pPr>
        <w:pStyle w:val="BodyText"/>
      </w:pPr>
    </w:p>
    <w:sectPr w:rsidR="00F76421" w:rsidSect="00DC5170">
      <w:headerReference w:type="default" r:id="rId8"/>
      <w:footerReference w:type="default" r:id="rId9"/>
      <w:headerReference w:type="first" r:id="rId10"/>
      <w:footerReference w:type="first" r:id="rId11"/>
      <w:endnotePr>
        <w:numFmt w:val="decimal"/>
      </w:endnotePr>
      <w:pgSz w:w="11906" w:h="16838" w:code="9"/>
      <w:pgMar w:top="1701" w:right="1304" w:bottom="1701" w:left="1304" w:header="680"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68B8F" w14:textId="77777777" w:rsidR="00F76F9A" w:rsidRPr="00D45126" w:rsidRDefault="00F76F9A" w:rsidP="00554FCD">
      <w:pPr>
        <w:spacing w:after="0" w:line="240" w:lineRule="auto"/>
        <w:rPr>
          <w:color w:val="4D4D4D"/>
        </w:rPr>
      </w:pPr>
      <w:r w:rsidRPr="00D45126">
        <w:rPr>
          <w:color w:val="4D4D4D"/>
        </w:rPr>
        <w:separator/>
      </w:r>
    </w:p>
  </w:endnote>
  <w:endnote w:type="continuationSeparator" w:id="0">
    <w:p w14:paraId="64D04E91" w14:textId="77777777" w:rsidR="00F76F9A" w:rsidRPr="00D45126" w:rsidRDefault="00F76F9A" w:rsidP="00554FCD">
      <w:pPr>
        <w:spacing w:after="0" w:line="240" w:lineRule="auto"/>
        <w:rPr>
          <w:color w:val="4D4D4D"/>
        </w:rPr>
      </w:pPr>
      <w:r w:rsidRPr="00D45126">
        <w:rPr>
          <w:color w:val="4D4D4D"/>
        </w:rPr>
        <w:continuationSeparator/>
      </w:r>
    </w:p>
  </w:endnote>
  <w:endnote w:type="continuationNotice" w:id="1">
    <w:p w14:paraId="3E805C75" w14:textId="77777777" w:rsidR="00F76F9A" w:rsidRDefault="00F76F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3380C" w14:textId="77777777" w:rsidR="00F76F9A" w:rsidRPr="0059155D" w:rsidRDefault="00F76F9A" w:rsidP="0037562B">
    <w:pPr>
      <w:pStyle w:val="Footerline"/>
    </w:pPr>
  </w:p>
  <w:p w14:paraId="7C6A18A5" w14:textId="77777777" w:rsidR="00F76F9A" w:rsidRPr="0059155D" w:rsidRDefault="00F76F9A" w:rsidP="0037562B">
    <w:pPr>
      <w:pStyle w:val="Footerline"/>
    </w:pPr>
  </w:p>
  <w:p w14:paraId="0D406E8D" w14:textId="531F10F6" w:rsidR="00F76F9A" w:rsidRPr="005533D8" w:rsidRDefault="00F76F9A" w:rsidP="0037562B">
    <w:pPr>
      <w:pStyle w:val="Footer"/>
    </w:pPr>
    <w:fldSimple w:instr=" DOCVARIABLE  dvShortText ">
      <w:r w:rsidR="00D82DAC">
        <w:t>Opinion |</w:t>
      </w:r>
    </w:fldSimple>
    <w:r>
      <w:t xml:space="preserve"> Page </w:t>
    </w:r>
    <w:r w:rsidRPr="00A32286">
      <w:rPr>
        <w:rStyle w:val="PageNumber"/>
      </w:rPr>
      <w:fldChar w:fldCharType="begin"/>
    </w:r>
    <w:r w:rsidRPr="00A32286">
      <w:rPr>
        <w:rStyle w:val="PageNumber"/>
      </w:rPr>
      <w:instrText xml:space="preserve"> PAGE   \* MERGEFORMAT </w:instrText>
    </w:r>
    <w:r w:rsidRPr="00A32286">
      <w:rPr>
        <w:rStyle w:val="PageNumber"/>
      </w:rPr>
      <w:fldChar w:fldCharType="separate"/>
    </w:r>
    <w:r w:rsidR="00D82DAC">
      <w:rPr>
        <w:rStyle w:val="PageNumber"/>
        <w:noProof/>
      </w:rPr>
      <w:t>29</w:t>
    </w:r>
    <w:r w:rsidRPr="00A32286">
      <w:rPr>
        <w:rStyle w:val="PageNumber"/>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81022" w14:textId="77777777" w:rsidR="00F76F9A" w:rsidRPr="0059155D" w:rsidRDefault="00F76F9A" w:rsidP="00DC5170">
    <w:pPr>
      <w:pStyle w:val="Footerline"/>
    </w:pPr>
  </w:p>
  <w:p w14:paraId="3FFFECE6" w14:textId="7F371149" w:rsidR="00F76F9A" w:rsidRDefault="00F76F9A" w:rsidP="00DC5170">
    <w:pPr>
      <w:pStyle w:val="Footer"/>
    </w:pPr>
    <w:fldSimple w:instr=" DOCVARIABLE  dvShortText ">
      <w:r w:rsidR="00D82DAC">
        <w:t>Opinion |</w:t>
      </w:r>
    </w:fldSimple>
    <w:r>
      <w:t xml:space="preserve"> Page </w:t>
    </w:r>
    <w:r w:rsidRPr="00A32286">
      <w:rPr>
        <w:rStyle w:val="PageNumber"/>
      </w:rPr>
      <w:fldChar w:fldCharType="begin"/>
    </w:r>
    <w:r w:rsidRPr="00A32286">
      <w:rPr>
        <w:rStyle w:val="PageNumber"/>
      </w:rPr>
      <w:instrText xml:space="preserve"> PAGE   \* MERGEFORMAT </w:instrText>
    </w:r>
    <w:r w:rsidRPr="00A32286">
      <w:rPr>
        <w:rStyle w:val="PageNumber"/>
      </w:rPr>
      <w:fldChar w:fldCharType="separate"/>
    </w:r>
    <w:r w:rsidR="00D82DAC">
      <w:rPr>
        <w:rStyle w:val="PageNumber"/>
        <w:noProof/>
      </w:rPr>
      <w:t>1</w:t>
    </w:r>
    <w:r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BAF60" w14:textId="77777777" w:rsidR="00F76F9A" w:rsidRPr="00D45126" w:rsidRDefault="00F76F9A" w:rsidP="00DB26C1">
      <w:pPr>
        <w:spacing w:after="0" w:line="240" w:lineRule="auto"/>
        <w:rPr>
          <w:color w:val="4D4D4D"/>
        </w:rPr>
      </w:pPr>
      <w:r w:rsidRPr="00D45126">
        <w:rPr>
          <w:color w:val="4D4D4D"/>
        </w:rPr>
        <w:separator/>
      </w:r>
    </w:p>
  </w:footnote>
  <w:footnote w:type="continuationSeparator" w:id="0">
    <w:p w14:paraId="652E608A" w14:textId="77777777" w:rsidR="00F76F9A" w:rsidRPr="00C14083" w:rsidRDefault="00F76F9A" w:rsidP="00554FCD">
      <w:pPr>
        <w:spacing w:after="0" w:line="240" w:lineRule="auto"/>
        <w:rPr>
          <w:color w:val="4D4D4D"/>
        </w:rPr>
      </w:pPr>
      <w:r w:rsidRPr="00C14083">
        <w:rPr>
          <w:color w:val="4D4D4D"/>
        </w:rPr>
        <w:continuationSeparator/>
      </w:r>
    </w:p>
  </w:footnote>
  <w:footnote w:type="continuationNotice" w:id="1">
    <w:p w14:paraId="4322FA0C" w14:textId="77777777" w:rsidR="00F76F9A" w:rsidRDefault="00F76F9A">
      <w:pPr>
        <w:spacing w:after="0" w:line="240" w:lineRule="auto"/>
      </w:pPr>
    </w:p>
  </w:footnote>
  <w:footnote w:id="2">
    <w:p w14:paraId="185E8869" w14:textId="77777777" w:rsidR="00F76F9A" w:rsidRDefault="00F76F9A" w:rsidP="00DC5170">
      <w:pPr>
        <w:pStyle w:val="FootnoteText"/>
      </w:pPr>
      <w:r>
        <w:rPr>
          <w:rStyle w:val="FootnoteReference"/>
        </w:rPr>
        <w:footnoteRef/>
      </w:r>
      <w:r>
        <w:t xml:space="preserve"> </w:t>
      </w:r>
      <w:r>
        <w:tab/>
        <w:t xml:space="preserve">IEPs and BSPs are commonly used for students with special needs. An IEP is a targeted plan for the education of a student, while a BSP (or Behaviour Management Plan) outlines particular behaviours a student may exhibit and strategies for managing those behaviours.   </w:t>
      </w:r>
    </w:p>
  </w:footnote>
  <w:footnote w:id="3">
    <w:p w14:paraId="7DA3E9FA" w14:textId="77777777" w:rsidR="00F76F9A" w:rsidRDefault="00F76F9A" w:rsidP="00DC5170">
      <w:pPr>
        <w:pStyle w:val="FootnoteText"/>
      </w:pPr>
      <w:r>
        <w:rPr>
          <w:rStyle w:val="FootnoteReference"/>
        </w:rPr>
        <w:footnoteRef/>
      </w:r>
      <w:r>
        <w:t xml:space="preserve"> </w:t>
      </w:r>
      <w:r>
        <w:tab/>
        <w:t>Section 18 provides that:</w:t>
      </w:r>
    </w:p>
    <w:p w14:paraId="145417C1" w14:textId="77777777" w:rsidR="00F76F9A" w:rsidRPr="00184C81" w:rsidRDefault="00F76F9A" w:rsidP="00DC5170">
      <w:pPr>
        <w:pStyle w:val="FootnoteText"/>
        <w:ind w:left="567" w:hanging="567"/>
        <w:rPr>
          <w:rStyle w:val="Italics"/>
        </w:rPr>
      </w:pPr>
      <w:r w:rsidRPr="00184C81">
        <w:rPr>
          <w:rStyle w:val="Italics"/>
        </w:rPr>
        <w:tab/>
        <w:t>(3)</w:t>
      </w:r>
      <w:r w:rsidRPr="00184C81">
        <w:rPr>
          <w:rStyle w:val="Italics"/>
        </w:rPr>
        <w:tab/>
        <w:t xml:space="preserve">An Ombudsman may hear or obtain information from such persons as he thinks fit, and may make such inquiries as he thinks fit. It shall not be necessary for an Ombudsman to hold any hearing, and no person shall be entitled as of right to be heard by an Ombudsman [...] </w:t>
      </w:r>
    </w:p>
    <w:p w14:paraId="79200B5F" w14:textId="77777777" w:rsidR="00F76F9A" w:rsidRPr="00184C81" w:rsidRDefault="00F76F9A" w:rsidP="00DC5170">
      <w:pPr>
        <w:pStyle w:val="FootnoteText"/>
        <w:ind w:left="564" w:hanging="564"/>
        <w:rPr>
          <w:rStyle w:val="Italics"/>
        </w:rPr>
      </w:pPr>
      <w:r>
        <w:tab/>
      </w:r>
      <w:r w:rsidRPr="00184C81">
        <w:rPr>
          <w:rStyle w:val="Italics"/>
        </w:rPr>
        <w:t xml:space="preserve">(7) </w:t>
      </w:r>
      <w:r w:rsidRPr="00184C81">
        <w:rPr>
          <w:rStyle w:val="Italics"/>
        </w:rPr>
        <w:tab/>
        <w:t xml:space="preserve">Subject to the provisions of this Act and of any rules made for the guidance of Ombudsmen by the House of Representatives and for the time being in force, an Ombudsman may regulate his procedure in such manner as he thinks fit. </w:t>
      </w:r>
    </w:p>
  </w:footnote>
  <w:footnote w:id="4">
    <w:p w14:paraId="7013BAA9" w14:textId="0AC20040" w:rsidR="00F76F9A" w:rsidRDefault="00F76F9A" w:rsidP="00796C70">
      <w:pPr>
        <w:pStyle w:val="FootnoteText"/>
      </w:pPr>
      <w:r>
        <w:rPr>
          <w:rStyle w:val="FootnoteReference"/>
        </w:rPr>
        <w:footnoteRef/>
      </w:r>
      <w:r>
        <w:t xml:space="preserve"> </w:t>
      </w:r>
      <w:r>
        <w:tab/>
        <w:t xml:space="preserve">As noted in paragraph 43, the 2016 Guidance was updated in August 2017 to align with the new legislation—see: </w:t>
      </w:r>
      <w:hyperlink r:id="rId1" w:history="1">
        <w:r w:rsidRPr="005757C5">
          <w:rPr>
            <w:rStyle w:val="Hyperlink"/>
          </w:rPr>
          <w:t>https://www.education.govt.nz/assets/Documents/School/Managing-and-supporting-students/Guidance-for-New-Zealand-Schools-on-Behaviour-Mgmt-to-Minimise-Physical-....pdf</w:t>
        </w:r>
      </w:hyperlink>
    </w:p>
  </w:footnote>
  <w:footnote w:id="5">
    <w:p w14:paraId="73377017" w14:textId="77777777" w:rsidR="00F76F9A" w:rsidRDefault="00F76F9A" w:rsidP="00DC5170">
      <w:pPr>
        <w:pStyle w:val="FootnoteText"/>
      </w:pPr>
      <w:r>
        <w:rPr>
          <w:rStyle w:val="FootnoteReference"/>
        </w:rPr>
        <w:footnoteRef/>
      </w:r>
      <w:r>
        <w:t xml:space="preserve"> </w:t>
      </w:r>
      <w:r>
        <w:tab/>
        <w:t xml:space="preserve">Mini-timeout is described as </w:t>
      </w:r>
      <w:r w:rsidRPr="00566825">
        <w:rPr>
          <w:rStyle w:val="Italics"/>
        </w:rPr>
        <w:t xml:space="preserve">‘a planned procedure where a student removes him or herself to a specified </w:t>
      </w:r>
      <w:r>
        <w:rPr>
          <w:rStyle w:val="Italics"/>
        </w:rPr>
        <w:t>s</w:t>
      </w:r>
      <w:r w:rsidRPr="00566825">
        <w:rPr>
          <w:rStyle w:val="Italics"/>
        </w:rPr>
        <w:t>pace nearby for a brief period of time, usually less than a minute. Students choose to use Mini-timeout.’</w:t>
      </w:r>
      <w:r>
        <w:t xml:space="preserve"> Easy Change is </w:t>
      </w:r>
      <w:r w:rsidRPr="00566825">
        <w:rPr>
          <w:rStyle w:val="Italics"/>
        </w:rPr>
        <w:t xml:space="preserve">‘a planned alternative activity in which students can be motivated to walk unassisted (but accompanied) ... to engage in an alternative previously practised activity which </w:t>
      </w:r>
      <w:r>
        <w:rPr>
          <w:rStyle w:val="Italics"/>
        </w:rPr>
        <w:t>h</w:t>
      </w:r>
      <w:r w:rsidRPr="00566825">
        <w:rPr>
          <w:rStyle w:val="Italics"/>
        </w:rPr>
        <w:t>as a calming effect...’</w:t>
      </w:r>
      <w:r>
        <w:t xml:space="preserve"> </w:t>
      </w:r>
    </w:p>
  </w:footnote>
  <w:footnote w:id="6">
    <w:p w14:paraId="30D405B6" w14:textId="77777777" w:rsidR="00F76F9A" w:rsidRDefault="00F76F9A" w:rsidP="00DC5170">
      <w:pPr>
        <w:pStyle w:val="FootnoteText"/>
      </w:pPr>
      <w:r>
        <w:rPr>
          <w:rStyle w:val="FootnoteReference"/>
        </w:rPr>
        <w:footnoteRef/>
      </w:r>
      <w:r>
        <w:t xml:space="preserve"> </w:t>
      </w:r>
      <w:r>
        <w:tab/>
        <w:t>The BAS has been further updated to align with the 2017 Guidelines. Section 3 of the Self-Audit Checklist relates to ‘</w:t>
      </w:r>
      <w:r w:rsidRPr="0085058E">
        <w:rPr>
          <w:i/>
        </w:rPr>
        <w:t>Health, Safety and Welfare’</w:t>
      </w:r>
      <w:r>
        <w:t xml:space="preserve">. Within this section, question 3 refers broadly to behaviour management, while question 30 asks specifically whether the school board has </w:t>
      </w:r>
      <w:r w:rsidRPr="0085058E">
        <w:rPr>
          <w:rStyle w:val="Italics"/>
        </w:rPr>
        <w:t>‘developed policies, procedures and practices on good behaviour management practice, including elimination of seclusion and the need to minimise physical restraint for students and staff wellbeing that follow the Ministry of Education’s Guide’.</w:t>
      </w:r>
      <w:r>
        <w:rPr>
          <w:rStyle w:val="Italics"/>
        </w:rPr>
        <w:t xml:space="preserve"> </w:t>
      </w:r>
      <w:r>
        <w:t xml:space="preserve">Question 31 requires the school board to answer 14 specific questions about the use of physical restraint. Question 20 refers specifically to the welfare and safety of students at off-site locations, where premises outside the school are being used to provide education to students on a long-term or full-time basis. </w:t>
      </w:r>
    </w:p>
  </w:footnote>
  <w:footnote w:id="7">
    <w:p w14:paraId="50EBEB90" w14:textId="3C438B3D" w:rsidR="00F76F9A" w:rsidRDefault="00F76F9A" w:rsidP="00DC5170">
      <w:pPr>
        <w:pStyle w:val="FootnoteText"/>
      </w:pPr>
      <w:r>
        <w:rPr>
          <w:rStyle w:val="FootnoteReference"/>
        </w:rPr>
        <w:footnoteRef/>
      </w:r>
      <w:r>
        <w:t xml:space="preserve"> </w:t>
      </w:r>
      <w:r>
        <w:tab/>
        <w:t xml:space="preserve">See paragraphs 25 and 78.  </w:t>
      </w:r>
    </w:p>
  </w:footnote>
  <w:footnote w:id="8">
    <w:p w14:paraId="05B8C1FE" w14:textId="77777777" w:rsidR="00F76F9A" w:rsidRDefault="00F76F9A" w:rsidP="00DC5170">
      <w:pPr>
        <w:pStyle w:val="FootnoteText"/>
      </w:pPr>
      <w:r>
        <w:rPr>
          <w:rStyle w:val="FootnoteReference"/>
        </w:rPr>
        <w:footnoteRef/>
      </w:r>
      <w:r>
        <w:t xml:space="preserve"> </w:t>
      </w:r>
      <w:r>
        <w:tab/>
        <w:t>See paragraph 53.</w:t>
      </w:r>
    </w:p>
  </w:footnote>
  <w:footnote w:id="9">
    <w:p w14:paraId="1BF6D61D" w14:textId="77777777" w:rsidR="00F76F9A" w:rsidRDefault="00F76F9A" w:rsidP="00DC5170">
      <w:pPr>
        <w:pStyle w:val="FootnoteText"/>
      </w:pPr>
      <w:r>
        <w:rPr>
          <w:rStyle w:val="FootnoteReference"/>
        </w:rPr>
        <w:footnoteRef/>
      </w:r>
      <w:r>
        <w:t xml:space="preserve"> </w:t>
      </w:r>
      <w:r>
        <w:tab/>
        <w:t xml:space="preserve">Available at: </w:t>
      </w:r>
      <w:hyperlink r:id="rId2" w:history="1">
        <w:r w:rsidRPr="00BB465E">
          <w:rPr>
            <w:rStyle w:val="Hyperlink"/>
          </w:rPr>
          <w:t>http://www.ombudsman.parliament.nz/ckeditor_assets/attachments/556/Ruru_School _seclusion_complaint_final_opinion.pdf</w:t>
        </w:r>
      </w:hyperlink>
      <w:r>
        <w:t xml:space="preserve">  </w:t>
      </w:r>
    </w:p>
  </w:footnote>
  <w:footnote w:id="10">
    <w:p w14:paraId="6780C9C9" w14:textId="77777777" w:rsidR="00F76F9A" w:rsidRDefault="00F76F9A" w:rsidP="00DC5170">
      <w:pPr>
        <w:pStyle w:val="FootnoteText"/>
      </w:pPr>
      <w:r>
        <w:rPr>
          <w:rStyle w:val="FootnoteReference"/>
        </w:rPr>
        <w:footnoteRef/>
      </w:r>
      <w:r>
        <w:t xml:space="preserve"> </w:t>
      </w:r>
      <w:r>
        <w:tab/>
        <w:t>Mental Health (Compulsory Treatment and Assessment) Act 1992, section 71; and</w:t>
      </w:r>
      <w:r>
        <w:br/>
        <w:t>Intellectual Disability (Compulsory Care and Rehabilitation) Act 2003, section 60.</w:t>
      </w:r>
    </w:p>
  </w:footnote>
  <w:footnote w:id="11">
    <w:p w14:paraId="52CA0726" w14:textId="77777777" w:rsidR="00F76F9A" w:rsidRDefault="00F76F9A" w:rsidP="00DC5170">
      <w:pPr>
        <w:pStyle w:val="FootnoteText"/>
      </w:pPr>
      <w:r>
        <w:rPr>
          <w:rStyle w:val="FootnoteReference"/>
        </w:rPr>
        <w:footnoteRef/>
      </w:r>
      <w:r>
        <w:t xml:space="preserve"> </w:t>
      </w:r>
      <w:r>
        <w:tab/>
        <w:t>For example:</w:t>
      </w:r>
    </w:p>
    <w:p w14:paraId="2B81228F" w14:textId="77777777" w:rsidR="00F76F9A" w:rsidRDefault="00F76F9A" w:rsidP="00DC5170">
      <w:pPr>
        <w:pStyle w:val="FootnoteText"/>
      </w:pPr>
      <w:r>
        <w:tab/>
        <w:t xml:space="preserve">The Bill of Rights Act 1990 includes rights to freedom of movement (section 18), not to be arbitrarily detained (section 22), and not to be subjected to </w:t>
      </w:r>
      <w:r w:rsidRPr="00C17618">
        <w:t xml:space="preserve">torture or to </w:t>
      </w:r>
      <w:r>
        <w:t>‘</w:t>
      </w:r>
      <w:r w:rsidRPr="00C32022">
        <w:rPr>
          <w:rStyle w:val="Italics"/>
        </w:rPr>
        <w:t>cruel, degrading, or disproportionately severe treatment or punishment’</w:t>
      </w:r>
      <w:r>
        <w:t xml:space="preserve"> (section 9); </w:t>
      </w:r>
    </w:p>
    <w:p w14:paraId="1417950E" w14:textId="77777777" w:rsidR="00F76F9A" w:rsidRDefault="00F76F9A" w:rsidP="00DC5170">
      <w:pPr>
        <w:pStyle w:val="FootnoteText"/>
      </w:pPr>
      <w:r>
        <w:tab/>
        <w:t>The UNCRPD provides that ‘</w:t>
      </w:r>
      <w:r w:rsidRPr="00234D9D">
        <w:rPr>
          <w:i/>
        </w:rPr>
        <w:t>the existence of a disability shall in no case justify a deprivation of liberty’</w:t>
      </w:r>
      <w:r>
        <w:t xml:space="preserve"> (Article 14) and for ‘</w:t>
      </w:r>
      <w:r w:rsidRPr="00C32022">
        <w:rPr>
          <w:rStyle w:val="Italics"/>
        </w:rPr>
        <w:t>freedom from cruel, inhuman or degrading treatment or punishment’</w:t>
      </w:r>
      <w:r>
        <w:t xml:space="preserve"> (Article 15);</w:t>
      </w:r>
    </w:p>
    <w:p w14:paraId="67BDEA0A" w14:textId="77777777" w:rsidR="00F76F9A" w:rsidRDefault="00F76F9A" w:rsidP="00DC5170">
      <w:pPr>
        <w:pStyle w:val="FootnoteText"/>
        <w:ind w:firstLine="0"/>
      </w:pPr>
      <w:r>
        <w:t xml:space="preserve">Article 37(b) of UNCROC provides that </w:t>
      </w:r>
      <w:r w:rsidRPr="00881F71">
        <w:rPr>
          <w:rStyle w:val="Italics"/>
        </w:rPr>
        <w:t>‘no child shall be deprived of his or her liberty unlawfully or arbitrarily’</w:t>
      </w:r>
      <w:r w:rsidRPr="00C32022">
        <w:t xml:space="preserve">; </w:t>
      </w:r>
      <w:r>
        <w:t xml:space="preserve">and </w:t>
      </w:r>
    </w:p>
    <w:p w14:paraId="7BC8650F" w14:textId="77777777" w:rsidR="00F76F9A" w:rsidRDefault="00F76F9A" w:rsidP="00DC5170">
      <w:pPr>
        <w:pStyle w:val="FootnoteText"/>
        <w:ind w:firstLine="0"/>
      </w:pPr>
      <w:r>
        <w:t>Article 16 of the Convention Against Torture</w:t>
      </w:r>
      <w:r w:rsidRPr="003F3F1F">
        <w:t xml:space="preserve"> </w:t>
      </w:r>
      <w:r>
        <w:t>provides for the prevention of ‘</w:t>
      </w:r>
      <w:r w:rsidRPr="00D574B2">
        <w:rPr>
          <w:rStyle w:val="Quotationwithinthesentence"/>
        </w:rPr>
        <w:t>cruel, inhuman or degrading treatment or punishment’</w:t>
      </w:r>
      <w:r>
        <w:t>.</w:t>
      </w:r>
    </w:p>
  </w:footnote>
  <w:footnote w:id="12">
    <w:p w14:paraId="3128A609" w14:textId="05999323" w:rsidR="00F76F9A" w:rsidRPr="00B854F0" w:rsidRDefault="00F76F9A" w:rsidP="00DC5170">
      <w:pPr>
        <w:pStyle w:val="FootnoteText"/>
      </w:pPr>
      <w:r>
        <w:rPr>
          <w:rStyle w:val="FootnoteReference"/>
        </w:rPr>
        <w:footnoteRef/>
      </w:r>
      <w:r>
        <w:t xml:space="preserve"> </w:t>
      </w:r>
      <w:r>
        <w:tab/>
        <w:t>See footnote 10.</w:t>
      </w:r>
    </w:p>
  </w:footnote>
  <w:footnote w:id="13">
    <w:p w14:paraId="5A15CEC7" w14:textId="17D7C60C" w:rsidR="00F76F9A" w:rsidRDefault="00F76F9A">
      <w:pPr>
        <w:pStyle w:val="FootnoteText"/>
      </w:pPr>
      <w:r>
        <w:rPr>
          <w:rStyle w:val="FootnoteReference"/>
        </w:rPr>
        <w:footnoteRef/>
      </w:r>
      <w:r>
        <w:t xml:space="preserve"> </w:t>
      </w:r>
      <w:r>
        <w:tab/>
        <w:t>See paragraphs 136–138.</w:t>
      </w:r>
    </w:p>
  </w:footnote>
  <w:footnote w:id="14">
    <w:p w14:paraId="7F7666A8" w14:textId="77777777" w:rsidR="00F76F9A" w:rsidRDefault="00F76F9A" w:rsidP="00DC5170">
      <w:pPr>
        <w:pStyle w:val="FootnoteText"/>
      </w:pPr>
      <w:r>
        <w:rPr>
          <w:rStyle w:val="FootnoteReference"/>
        </w:rPr>
        <w:footnoteRef/>
      </w:r>
      <w:r>
        <w:t xml:space="preserve"> </w:t>
      </w:r>
      <w:r>
        <w:tab/>
      </w:r>
      <w:r>
        <w:rPr>
          <w:color w:val="1E1E1E"/>
        </w:rPr>
        <w:t>It is rare for an O</w:t>
      </w:r>
      <w:r w:rsidRPr="00B868D7">
        <w:rPr>
          <w:color w:val="1E1E1E"/>
        </w:rPr>
        <w:t xml:space="preserve">mbudsman to recommend such a payment, but in my opinion, the facts </w:t>
      </w:r>
      <w:r>
        <w:rPr>
          <w:color w:val="1E1E1E"/>
        </w:rPr>
        <w:t>in this case</w:t>
      </w:r>
      <w:r w:rsidRPr="00B868D7">
        <w:rPr>
          <w:color w:val="1E1E1E"/>
        </w:rPr>
        <w:t xml:space="preserve"> are sufficiently singular</w:t>
      </w:r>
      <w:r>
        <w:rPr>
          <w:color w:val="1E1E1E"/>
        </w:rPr>
        <w:t xml:space="preserve"> </w:t>
      </w:r>
      <w:r w:rsidRPr="00B868D7">
        <w:rPr>
          <w:color w:val="1E1E1E"/>
        </w:rPr>
        <w:t>as to justify it. I say this because every case will depend on its own facts, and I do not seek to set any precedent of wider application.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B4EE9" w14:textId="77777777" w:rsidR="00F76F9A" w:rsidRDefault="00F76F9A" w:rsidP="00DC5170">
    <w:pPr>
      <w:pStyle w:val="Headerportraitopinion"/>
      <w:rPr>
        <w:rStyle w:val="PageNumber"/>
      </w:rPr>
    </w:pPr>
    <w:r>
      <w:t xml:space="preserve">Office of the Ombudsman | </w:t>
    </w:r>
    <w:r w:rsidRPr="00DD54DF">
      <w:t>Tari o te Kaitiaki Mana Tangata</w:t>
    </w:r>
  </w:p>
  <w:p w14:paraId="104F07E8" w14:textId="77777777" w:rsidR="00F76F9A" w:rsidRDefault="00F76F9A" w:rsidP="005E12E6">
    <w:pPr>
      <w:pStyle w:val="Headerline"/>
    </w:pPr>
  </w:p>
  <w:p w14:paraId="42EEF8CB" w14:textId="77777777" w:rsidR="00F76F9A" w:rsidRDefault="00F76F9A" w:rsidP="002669EB">
    <w:pPr>
      <w:pStyle w:val="Whitespace"/>
    </w:pPr>
  </w:p>
  <w:p w14:paraId="64CB4F59" w14:textId="77777777" w:rsidR="00F76F9A" w:rsidRDefault="00F76F9A" w:rsidP="002669EB">
    <w:pPr>
      <w:pStyle w:val="Whitespace"/>
    </w:pPr>
  </w:p>
  <w:p w14:paraId="66AFEDBC" w14:textId="77777777" w:rsidR="00F76F9A" w:rsidRDefault="00F76F9A" w:rsidP="002669EB">
    <w:pPr>
      <w:pStyle w:val="Whitespace"/>
    </w:pPr>
  </w:p>
  <w:p w14:paraId="06402E6D" w14:textId="77777777" w:rsidR="00F76F9A" w:rsidRPr="003C2059" w:rsidRDefault="00F76F9A" w:rsidP="002669EB">
    <w:pPr>
      <w:pStyle w:val="Whitespac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D820C" w14:textId="77777777" w:rsidR="00F76F9A" w:rsidRDefault="00F76F9A">
    <w:pPr>
      <w:pStyle w:val="Header"/>
    </w:pPr>
    <w:r>
      <w:rPr>
        <w:noProof/>
        <w:lang w:eastAsia="en-NZ"/>
      </w:rPr>
      <w:drawing>
        <wp:anchor distT="0" distB="0" distL="114300" distR="114300" simplePos="0" relativeHeight="251659264" behindDoc="1" locked="0" layoutInCell="1" allowOverlap="1" wp14:anchorId="06764C07" wp14:editId="034F683C">
          <wp:simplePos x="0" y="0"/>
          <wp:positionH relativeFrom="column">
            <wp:posOffset>-53975</wp:posOffset>
          </wp:positionH>
          <wp:positionV relativeFrom="page">
            <wp:posOffset>431800</wp:posOffset>
          </wp:positionV>
          <wp:extent cx="5960745" cy="1371600"/>
          <wp:effectExtent l="0" t="0" r="1905" b="0"/>
          <wp:wrapNone/>
          <wp:docPr id="1" name="Picture 0" title="Office of the Ombudsman Opinion logo—features the word Ombudsman in bold font with the text ‘Fairness for all’ in a smaller font-size below. A graphic of a fern furls into the ‘O’ helping to form the first letter of the word Ombudsm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inion-AW.bmp"/>
                  <pic:cNvPicPr/>
                </pic:nvPicPr>
                <pic:blipFill>
                  <a:blip r:embed="rId1"/>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892B4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A4DB0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055CFC0E"/>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4"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F2416F2"/>
    <w:multiLevelType w:val="multilevel"/>
    <w:tmpl w:val="7DEC49D8"/>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7"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9"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0"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11"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2"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4"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5"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6"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8" w15:restartNumberingAfterBreak="0">
    <w:nsid w:val="5F465289"/>
    <w:multiLevelType w:val="multilevel"/>
    <w:tmpl w:val="906E30B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20"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2"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4"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2"/>
  </w:num>
  <w:num w:numId="2">
    <w:abstractNumId w:val="1"/>
  </w:num>
  <w:num w:numId="3">
    <w:abstractNumId w:val="0"/>
  </w:num>
  <w:num w:numId="4">
    <w:abstractNumId w:val="20"/>
  </w:num>
  <w:num w:numId="5">
    <w:abstractNumId w:val="5"/>
  </w:num>
  <w:num w:numId="6">
    <w:abstractNumId w:val="18"/>
  </w:num>
  <w:num w:numId="7">
    <w:abstractNumId w:val="12"/>
  </w:num>
  <w:num w:numId="8">
    <w:abstractNumId w:val="25"/>
  </w:num>
  <w:num w:numId="9">
    <w:abstractNumId w:val="24"/>
  </w:num>
  <w:num w:numId="10">
    <w:abstractNumId w:val="16"/>
  </w:num>
  <w:num w:numId="11">
    <w:abstractNumId w:val="8"/>
  </w:num>
  <w:num w:numId="12">
    <w:abstractNumId w:val="10"/>
  </w:num>
  <w:num w:numId="13">
    <w:abstractNumId w:val="23"/>
  </w:num>
  <w:num w:numId="14">
    <w:abstractNumId w:val="11"/>
  </w:num>
  <w:num w:numId="15">
    <w:abstractNumId w:val="7"/>
  </w:num>
  <w:num w:numId="16">
    <w:abstractNumId w:val="9"/>
  </w:num>
  <w:num w:numId="17">
    <w:abstractNumId w:val="6"/>
  </w:num>
  <w:num w:numId="18">
    <w:abstractNumId w:val="21"/>
  </w:num>
  <w:num w:numId="19">
    <w:abstractNumId w:val="17"/>
  </w:num>
  <w:num w:numId="20">
    <w:abstractNumId w:val="22"/>
  </w:num>
  <w:num w:numId="21">
    <w:abstractNumId w:val="14"/>
  </w:num>
  <w:num w:numId="22">
    <w:abstractNumId w:val="26"/>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3"/>
  </w:num>
  <w:num w:numId="26">
    <w:abstractNumId w:val="13"/>
  </w:num>
  <w:num w:numId="27">
    <w:abstractNumId w:val="15"/>
  </w:num>
  <w:num w:numId="28">
    <w:abstractNumId w:val="7"/>
  </w:num>
  <w:num w:numId="29">
    <w:abstractNumId w:val="9"/>
  </w:num>
  <w:num w:numId="30">
    <w:abstractNumId w:val="9"/>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hdrShapeDefaults>
    <o:shapedefaults v:ext="edit" spidmax="4097" fillcolor="none [3204]" strokecolor="none [3204]">
      <v:fill color="none [3204]"/>
      <v:stroke color="none [3204]" weight="3pt"/>
      <v:shadow type="perspective" color="none [1604]" opacity=".5" offset="1pt" offset2="-1pt"/>
    </o:shapedefaults>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Opinion |"/>
    <w:docVar w:name="dvShortTextFrm" w:val="Opinion"/>
    <w:docVar w:name="IsfirstTb" w:val="True"/>
    <w:docVar w:name="IsInTable" w:val="False"/>
    <w:docVar w:name="IsLetter" w:val="-1"/>
    <w:docVar w:name="OOTOTemplate" w:val="OOTO Opinions\SA Opinion Final.dotm"/>
    <w:docVar w:name="SAOpinionFinal" w:val="Opinions\SA Opinion Final.dotm"/>
  </w:docVars>
  <w:rsids>
    <w:rsidRoot w:val="006972D5"/>
    <w:rsid w:val="00002E2B"/>
    <w:rsid w:val="0000771B"/>
    <w:rsid w:val="00011B25"/>
    <w:rsid w:val="000123E7"/>
    <w:rsid w:val="00013791"/>
    <w:rsid w:val="00015C4E"/>
    <w:rsid w:val="000203F6"/>
    <w:rsid w:val="00021382"/>
    <w:rsid w:val="00024F53"/>
    <w:rsid w:val="000253FE"/>
    <w:rsid w:val="00026A3B"/>
    <w:rsid w:val="00027FAB"/>
    <w:rsid w:val="000328E9"/>
    <w:rsid w:val="00032A75"/>
    <w:rsid w:val="00032DF3"/>
    <w:rsid w:val="000346BB"/>
    <w:rsid w:val="00035821"/>
    <w:rsid w:val="00036426"/>
    <w:rsid w:val="0004147C"/>
    <w:rsid w:val="00041615"/>
    <w:rsid w:val="00045FD7"/>
    <w:rsid w:val="000468C6"/>
    <w:rsid w:val="0004753C"/>
    <w:rsid w:val="0005011F"/>
    <w:rsid w:val="00050123"/>
    <w:rsid w:val="000503C0"/>
    <w:rsid w:val="000519CE"/>
    <w:rsid w:val="00052A80"/>
    <w:rsid w:val="00053114"/>
    <w:rsid w:val="00054478"/>
    <w:rsid w:val="00056790"/>
    <w:rsid w:val="00057C4D"/>
    <w:rsid w:val="0006163B"/>
    <w:rsid w:val="000617CA"/>
    <w:rsid w:val="000633B2"/>
    <w:rsid w:val="00065881"/>
    <w:rsid w:val="00075590"/>
    <w:rsid w:val="00077F90"/>
    <w:rsid w:val="00081805"/>
    <w:rsid w:val="000822C8"/>
    <w:rsid w:val="0008407D"/>
    <w:rsid w:val="000844CF"/>
    <w:rsid w:val="0008668C"/>
    <w:rsid w:val="000929F9"/>
    <w:rsid w:val="00093C9D"/>
    <w:rsid w:val="00095E34"/>
    <w:rsid w:val="0009655D"/>
    <w:rsid w:val="000970C9"/>
    <w:rsid w:val="0009725E"/>
    <w:rsid w:val="00097B46"/>
    <w:rsid w:val="00097E3A"/>
    <w:rsid w:val="000A151A"/>
    <w:rsid w:val="000A274D"/>
    <w:rsid w:val="000A56A9"/>
    <w:rsid w:val="000B1E37"/>
    <w:rsid w:val="000B20AE"/>
    <w:rsid w:val="000B2B83"/>
    <w:rsid w:val="000B3B5C"/>
    <w:rsid w:val="000B43C3"/>
    <w:rsid w:val="000B5CE1"/>
    <w:rsid w:val="000C487C"/>
    <w:rsid w:val="000D12EF"/>
    <w:rsid w:val="000D3D97"/>
    <w:rsid w:val="000D4757"/>
    <w:rsid w:val="000D4E6E"/>
    <w:rsid w:val="000D4F2E"/>
    <w:rsid w:val="000D50F7"/>
    <w:rsid w:val="000D5D85"/>
    <w:rsid w:val="000D6DA5"/>
    <w:rsid w:val="000D6FA6"/>
    <w:rsid w:val="000E06E5"/>
    <w:rsid w:val="000E077E"/>
    <w:rsid w:val="000E1316"/>
    <w:rsid w:val="000E2563"/>
    <w:rsid w:val="000E2C2F"/>
    <w:rsid w:val="000E7333"/>
    <w:rsid w:val="000F2A97"/>
    <w:rsid w:val="000F32C4"/>
    <w:rsid w:val="000F454C"/>
    <w:rsid w:val="000F4A8C"/>
    <w:rsid w:val="000F5D79"/>
    <w:rsid w:val="000F6DA6"/>
    <w:rsid w:val="000F6ECD"/>
    <w:rsid w:val="001055E8"/>
    <w:rsid w:val="00114C6B"/>
    <w:rsid w:val="001170E3"/>
    <w:rsid w:val="00120798"/>
    <w:rsid w:val="001312CD"/>
    <w:rsid w:val="001339E3"/>
    <w:rsid w:val="001345FB"/>
    <w:rsid w:val="00134987"/>
    <w:rsid w:val="0013762F"/>
    <w:rsid w:val="00140996"/>
    <w:rsid w:val="00140C2C"/>
    <w:rsid w:val="00140DAC"/>
    <w:rsid w:val="00142056"/>
    <w:rsid w:val="00142616"/>
    <w:rsid w:val="0014620C"/>
    <w:rsid w:val="00146443"/>
    <w:rsid w:val="00150AD4"/>
    <w:rsid w:val="001516A5"/>
    <w:rsid w:val="00151F5B"/>
    <w:rsid w:val="001527A7"/>
    <w:rsid w:val="001530A7"/>
    <w:rsid w:val="001535C0"/>
    <w:rsid w:val="00157212"/>
    <w:rsid w:val="00157E61"/>
    <w:rsid w:val="00160E82"/>
    <w:rsid w:val="001645A3"/>
    <w:rsid w:val="00164708"/>
    <w:rsid w:val="00165C96"/>
    <w:rsid w:val="00166C30"/>
    <w:rsid w:val="00166F78"/>
    <w:rsid w:val="001728E7"/>
    <w:rsid w:val="001753BE"/>
    <w:rsid w:val="00176249"/>
    <w:rsid w:val="0017697D"/>
    <w:rsid w:val="00181E25"/>
    <w:rsid w:val="001822E3"/>
    <w:rsid w:val="00186A52"/>
    <w:rsid w:val="00186B0F"/>
    <w:rsid w:val="001870AA"/>
    <w:rsid w:val="001872A2"/>
    <w:rsid w:val="001909C6"/>
    <w:rsid w:val="00190A34"/>
    <w:rsid w:val="00191914"/>
    <w:rsid w:val="001922D6"/>
    <w:rsid w:val="00194280"/>
    <w:rsid w:val="001944D8"/>
    <w:rsid w:val="00195707"/>
    <w:rsid w:val="001976DE"/>
    <w:rsid w:val="001A4C19"/>
    <w:rsid w:val="001A7580"/>
    <w:rsid w:val="001D0121"/>
    <w:rsid w:val="001D1D80"/>
    <w:rsid w:val="001D36D5"/>
    <w:rsid w:val="001D5022"/>
    <w:rsid w:val="001D5EFC"/>
    <w:rsid w:val="001D6A46"/>
    <w:rsid w:val="001D7718"/>
    <w:rsid w:val="001E067E"/>
    <w:rsid w:val="001E16D0"/>
    <w:rsid w:val="001E346B"/>
    <w:rsid w:val="001E44D3"/>
    <w:rsid w:val="001E615D"/>
    <w:rsid w:val="001F0B73"/>
    <w:rsid w:val="001F0C1C"/>
    <w:rsid w:val="001F14C5"/>
    <w:rsid w:val="001F20AE"/>
    <w:rsid w:val="001F2317"/>
    <w:rsid w:val="001F5B67"/>
    <w:rsid w:val="00200015"/>
    <w:rsid w:val="002041DD"/>
    <w:rsid w:val="00204A55"/>
    <w:rsid w:val="0020532E"/>
    <w:rsid w:val="00205F3A"/>
    <w:rsid w:val="002060B9"/>
    <w:rsid w:val="002063C3"/>
    <w:rsid w:val="00206EDA"/>
    <w:rsid w:val="00210459"/>
    <w:rsid w:val="00210648"/>
    <w:rsid w:val="0021064F"/>
    <w:rsid w:val="002107C6"/>
    <w:rsid w:val="00213291"/>
    <w:rsid w:val="002172EF"/>
    <w:rsid w:val="00217F95"/>
    <w:rsid w:val="00220455"/>
    <w:rsid w:val="0022246B"/>
    <w:rsid w:val="00222EA0"/>
    <w:rsid w:val="00224421"/>
    <w:rsid w:val="002253EB"/>
    <w:rsid w:val="002253FE"/>
    <w:rsid w:val="0022795A"/>
    <w:rsid w:val="00230544"/>
    <w:rsid w:val="0023071A"/>
    <w:rsid w:val="00230AD4"/>
    <w:rsid w:val="00230FF4"/>
    <w:rsid w:val="00231621"/>
    <w:rsid w:val="0024019E"/>
    <w:rsid w:val="00242003"/>
    <w:rsid w:val="00242675"/>
    <w:rsid w:val="00243BE7"/>
    <w:rsid w:val="00245ACC"/>
    <w:rsid w:val="00251456"/>
    <w:rsid w:val="00253466"/>
    <w:rsid w:val="0025406A"/>
    <w:rsid w:val="002556A2"/>
    <w:rsid w:val="0025662E"/>
    <w:rsid w:val="00261FF0"/>
    <w:rsid w:val="002622E4"/>
    <w:rsid w:val="002634E3"/>
    <w:rsid w:val="00263663"/>
    <w:rsid w:val="00263C16"/>
    <w:rsid w:val="00266067"/>
    <w:rsid w:val="002669EB"/>
    <w:rsid w:val="002672AE"/>
    <w:rsid w:val="0027214C"/>
    <w:rsid w:val="00275989"/>
    <w:rsid w:val="00276122"/>
    <w:rsid w:val="0027731E"/>
    <w:rsid w:val="00277E87"/>
    <w:rsid w:val="002808F8"/>
    <w:rsid w:val="002819FD"/>
    <w:rsid w:val="00281BD9"/>
    <w:rsid w:val="00283493"/>
    <w:rsid w:val="00283CAD"/>
    <w:rsid w:val="002841A8"/>
    <w:rsid w:val="00284948"/>
    <w:rsid w:val="002851CC"/>
    <w:rsid w:val="00285438"/>
    <w:rsid w:val="00286BF4"/>
    <w:rsid w:val="00287045"/>
    <w:rsid w:val="002879A5"/>
    <w:rsid w:val="0029459C"/>
    <w:rsid w:val="00295101"/>
    <w:rsid w:val="002A13D3"/>
    <w:rsid w:val="002A1D84"/>
    <w:rsid w:val="002A5DEB"/>
    <w:rsid w:val="002A6877"/>
    <w:rsid w:val="002B0E1C"/>
    <w:rsid w:val="002B2E2F"/>
    <w:rsid w:val="002B319F"/>
    <w:rsid w:val="002B5274"/>
    <w:rsid w:val="002B5352"/>
    <w:rsid w:val="002B5F42"/>
    <w:rsid w:val="002B60F7"/>
    <w:rsid w:val="002B6A20"/>
    <w:rsid w:val="002C4135"/>
    <w:rsid w:val="002C4624"/>
    <w:rsid w:val="002D00DA"/>
    <w:rsid w:val="002D09E7"/>
    <w:rsid w:val="002D1791"/>
    <w:rsid w:val="002D2AE9"/>
    <w:rsid w:val="002D45E5"/>
    <w:rsid w:val="002D4A7A"/>
    <w:rsid w:val="002D6E92"/>
    <w:rsid w:val="002E286D"/>
    <w:rsid w:val="002E5E14"/>
    <w:rsid w:val="002E6678"/>
    <w:rsid w:val="002E6845"/>
    <w:rsid w:val="002F5F1E"/>
    <w:rsid w:val="002F7076"/>
    <w:rsid w:val="003002CA"/>
    <w:rsid w:val="00301CC6"/>
    <w:rsid w:val="00305C3D"/>
    <w:rsid w:val="0030671B"/>
    <w:rsid w:val="0030763B"/>
    <w:rsid w:val="0031045C"/>
    <w:rsid w:val="00310D7C"/>
    <w:rsid w:val="0031404C"/>
    <w:rsid w:val="003173B4"/>
    <w:rsid w:val="00317D8B"/>
    <w:rsid w:val="00321D36"/>
    <w:rsid w:val="00324B0F"/>
    <w:rsid w:val="00327CC8"/>
    <w:rsid w:val="003347CD"/>
    <w:rsid w:val="00334EED"/>
    <w:rsid w:val="003374ED"/>
    <w:rsid w:val="003413C0"/>
    <w:rsid w:val="0034235C"/>
    <w:rsid w:val="00343A53"/>
    <w:rsid w:val="00344794"/>
    <w:rsid w:val="0034646F"/>
    <w:rsid w:val="00346BED"/>
    <w:rsid w:val="00346F30"/>
    <w:rsid w:val="003516B6"/>
    <w:rsid w:val="003550A3"/>
    <w:rsid w:val="003573FF"/>
    <w:rsid w:val="0036078D"/>
    <w:rsid w:val="00360FBD"/>
    <w:rsid w:val="003612FC"/>
    <w:rsid w:val="003639A5"/>
    <w:rsid w:val="00365DD8"/>
    <w:rsid w:val="00366821"/>
    <w:rsid w:val="00371579"/>
    <w:rsid w:val="00371B5E"/>
    <w:rsid w:val="00372946"/>
    <w:rsid w:val="00373DCE"/>
    <w:rsid w:val="003744D2"/>
    <w:rsid w:val="0037562B"/>
    <w:rsid w:val="0037669A"/>
    <w:rsid w:val="0037671D"/>
    <w:rsid w:val="0037745A"/>
    <w:rsid w:val="00381FBC"/>
    <w:rsid w:val="00383460"/>
    <w:rsid w:val="00385612"/>
    <w:rsid w:val="00385BCC"/>
    <w:rsid w:val="00385F42"/>
    <w:rsid w:val="0039142E"/>
    <w:rsid w:val="00393C44"/>
    <w:rsid w:val="00396770"/>
    <w:rsid w:val="003A1465"/>
    <w:rsid w:val="003A2CBD"/>
    <w:rsid w:val="003A333E"/>
    <w:rsid w:val="003A4539"/>
    <w:rsid w:val="003A4EB3"/>
    <w:rsid w:val="003A66CC"/>
    <w:rsid w:val="003B1772"/>
    <w:rsid w:val="003B3DFC"/>
    <w:rsid w:val="003B46E7"/>
    <w:rsid w:val="003B7B2D"/>
    <w:rsid w:val="003C2059"/>
    <w:rsid w:val="003C25D3"/>
    <w:rsid w:val="003C6A07"/>
    <w:rsid w:val="003D139D"/>
    <w:rsid w:val="003D3692"/>
    <w:rsid w:val="003D4E8B"/>
    <w:rsid w:val="003D6F8C"/>
    <w:rsid w:val="003E1804"/>
    <w:rsid w:val="003E433B"/>
    <w:rsid w:val="003E4400"/>
    <w:rsid w:val="003E51DA"/>
    <w:rsid w:val="003E6107"/>
    <w:rsid w:val="003F0032"/>
    <w:rsid w:val="003F0594"/>
    <w:rsid w:val="003F3280"/>
    <w:rsid w:val="003F51A1"/>
    <w:rsid w:val="003F545E"/>
    <w:rsid w:val="003F69F6"/>
    <w:rsid w:val="003F788F"/>
    <w:rsid w:val="003F7B31"/>
    <w:rsid w:val="0040142C"/>
    <w:rsid w:val="00401D66"/>
    <w:rsid w:val="0040258A"/>
    <w:rsid w:val="00403475"/>
    <w:rsid w:val="004045DB"/>
    <w:rsid w:val="00404C91"/>
    <w:rsid w:val="00405E1E"/>
    <w:rsid w:val="00406000"/>
    <w:rsid w:val="004061BA"/>
    <w:rsid w:val="00407E21"/>
    <w:rsid w:val="00410181"/>
    <w:rsid w:val="00411A78"/>
    <w:rsid w:val="004125B2"/>
    <w:rsid w:val="00412919"/>
    <w:rsid w:val="00412CBA"/>
    <w:rsid w:val="00412FA7"/>
    <w:rsid w:val="00414B54"/>
    <w:rsid w:val="00415696"/>
    <w:rsid w:val="004213E5"/>
    <w:rsid w:val="004217A6"/>
    <w:rsid w:val="00424DBC"/>
    <w:rsid w:val="004273B5"/>
    <w:rsid w:val="00427BE7"/>
    <w:rsid w:val="004302DE"/>
    <w:rsid w:val="004308E5"/>
    <w:rsid w:val="00431860"/>
    <w:rsid w:val="0043267C"/>
    <w:rsid w:val="00433038"/>
    <w:rsid w:val="00433F89"/>
    <w:rsid w:val="00435BEA"/>
    <w:rsid w:val="00436D7E"/>
    <w:rsid w:val="004378C0"/>
    <w:rsid w:val="0043790E"/>
    <w:rsid w:val="0044184E"/>
    <w:rsid w:val="00442610"/>
    <w:rsid w:val="00452CAD"/>
    <w:rsid w:val="00453A31"/>
    <w:rsid w:val="0045513C"/>
    <w:rsid w:val="00457A60"/>
    <w:rsid w:val="00467903"/>
    <w:rsid w:val="00470C10"/>
    <w:rsid w:val="00473905"/>
    <w:rsid w:val="00476879"/>
    <w:rsid w:val="0048238C"/>
    <w:rsid w:val="00483D96"/>
    <w:rsid w:val="004856CB"/>
    <w:rsid w:val="00490410"/>
    <w:rsid w:val="0049307E"/>
    <w:rsid w:val="004A2B8E"/>
    <w:rsid w:val="004A3DD0"/>
    <w:rsid w:val="004A5E3E"/>
    <w:rsid w:val="004A60D8"/>
    <w:rsid w:val="004A717A"/>
    <w:rsid w:val="004B23E4"/>
    <w:rsid w:val="004B26A1"/>
    <w:rsid w:val="004B3108"/>
    <w:rsid w:val="004B5A83"/>
    <w:rsid w:val="004B6762"/>
    <w:rsid w:val="004C748E"/>
    <w:rsid w:val="004C79AD"/>
    <w:rsid w:val="004D1A6E"/>
    <w:rsid w:val="004D3139"/>
    <w:rsid w:val="004D389E"/>
    <w:rsid w:val="004D5A1C"/>
    <w:rsid w:val="004D6360"/>
    <w:rsid w:val="004D7022"/>
    <w:rsid w:val="004E3530"/>
    <w:rsid w:val="004E37DF"/>
    <w:rsid w:val="004F0849"/>
    <w:rsid w:val="004F143B"/>
    <w:rsid w:val="004F1A52"/>
    <w:rsid w:val="004F3E10"/>
    <w:rsid w:val="004F6D2D"/>
    <w:rsid w:val="004F7365"/>
    <w:rsid w:val="004F7ED0"/>
    <w:rsid w:val="0050076D"/>
    <w:rsid w:val="005039BB"/>
    <w:rsid w:val="00503E51"/>
    <w:rsid w:val="0050401D"/>
    <w:rsid w:val="005102D8"/>
    <w:rsid w:val="00510A54"/>
    <w:rsid w:val="00512CFD"/>
    <w:rsid w:val="00515585"/>
    <w:rsid w:val="00515C43"/>
    <w:rsid w:val="00517AD4"/>
    <w:rsid w:val="00520134"/>
    <w:rsid w:val="00520BEA"/>
    <w:rsid w:val="005221CD"/>
    <w:rsid w:val="005224C5"/>
    <w:rsid w:val="00523F16"/>
    <w:rsid w:val="0053241B"/>
    <w:rsid w:val="00533D6F"/>
    <w:rsid w:val="0053592B"/>
    <w:rsid w:val="005374C4"/>
    <w:rsid w:val="00537AEB"/>
    <w:rsid w:val="00537E97"/>
    <w:rsid w:val="005409E7"/>
    <w:rsid w:val="00540C66"/>
    <w:rsid w:val="005422DA"/>
    <w:rsid w:val="00546D65"/>
    <w:rsid w:val="00554FCD"/>
    <w:rsid w:val="00555824"/>
    <w:rsid w:val="00556B35"/>
    <w:rsid w:val="00561A18"/>
    <w:rsid w:val="005646D6"/>
    <w:rsid w:val="005661BE"/>
    <w:rsid w:val="005671A5"/>
    <w:rsid w:val="00570439"/>
    <w:rsid w:val="00570CA3"/>
    <w:rsid w:val="00572F85"/>
    <w:rsid w:val="005758E8"/>
    <w:rsid w:val="00575B60"/>
    <w:rsid w:val="005766D2"/>
    <w:rsid w:val="005772F4"/>
    <w:rsid w:val="005804D9"/>
    <w:rsid w:val="00580C51"/>
    <w:rsid w:val="005820EE"/>
    <w:rsid w:val="005830DE"/>
    <w:rsid w:val="00584050"/>
    <w:rsid w:val="00585B6A"/>
    <w:rsid w:val="0058607A"/>
    <w:rsid w:val="00591387"/>
    <w:rsid w:val="00591F22"/>
    <w:rsid w:val="00597043"/>
    <w:rsid w:val="005A0714"/>
    <w:rsid w:val="005A1D8F"/>
    <w:rsid w:val="005A2E1B"/>
    <w:rsid w:val="005A6666"/>
    <w:rsid w:val="005A7BC5"/>
    <w:rsid w:val="005B002C"/>
    <w:rsid w:val="005B1169"/>
    <w:rsid w:val="005B6756"/>
    <w:rsid w:val="005B7079"/>
    <w:rsid w:val="005C3EEE"/>
    <w:rsid w:val="005C4E90"/>
    <w:rsid w:val="005C4ED7"/>
    <w:rsid w:val="005C5FC6"/>
    <w:rsid w:val="005C62D6"/>
    <w:rsid w:val="005D1742"/>
    <w:rsid w:val="005D2353"/>
    <w:rsid w:val="005D30E7"/>
    <w:rsid w:val="005D4B7D"/>
    <w:rsid w:val="005D525E"/>
    <w:rsid w:val="005E12E6"/>
    <w:rsid w:val="005E1832"/>
    <w:rsid w:val="005E2932"/>
    <w:rsid w:val="005E388A"/>
    <w:rsid w:val="005E5810"/>
    <w:rsid w:val="005F1945"/>
    <w:rsid w:val="005F3842"/>
    <w:rsid w:val="005F43B4"/>
    <w:rsid w:val="005F6FCA"/>
    <w:rsid w:val="005F70F0"/>
    <w:rsid w:val="0060081D"/>
    <w:rsid w:val="006022BB"/>
    <w:rsid w:val="00604BDC"/>
    <w:rsid w:val="006077BF"/>
    <w:rsid w:val="00610FD3"/>
    <w:rsid w:val="00611199"/>
    <w:rsid w:val="00611625"/>
    <w:rsid w:val="00616CEE"/>
    <w:rsid w:val="00623669"/>
    <w:rsid w:val="0062506B"/>
    <w:rsid w:val="00625DAC"/>
    <w:rsid w:val="00625ED5"/>
    <w:rsid w:val="00626016"/>
    <w:rsid w:val="006272AA"/>
    <w:rsid w:val="00635505"/>
    <w:rsid w:val="00635C2F"/>
    <w:rsid w:val="00642FFE"/>
    <w:rsid w:val="00644B46"/>
    <w:rsid w:val="0064708D"/>
    <w:rsid w:val="00651313"/>
    <w:rsid w:val="00654469"/>
    <w:rsid w:val="00657D87"/>
    <w:rsid w:val="00660CB1"/>
    <w:rsid w:val="00663D2B"/>
    <w:rsid w:val="006643E3"/>
    <w:rsid w:val="00667764"/>
    <w:rsid w:val="0067015F"/>
    <w:rsid w:val="0067253D"/>
    <w:rsid w:val="0067318E"/>
    <w:rsid w:val="006747F0"/>
    <w:rsid w:val="00674C53"/>
    <w:rsid w:val="00681279"/>
    <w:rsid w:val="006820B3"/>
    <w:rsid w:val="00684E29"/>
    <w:rsid w:val="00685C26"/>
    <w:rsid w:val="0068637E"/>
    <w:rsid w:val="00691335"/>
    <w:rsid w:val="006972D5"/>
    <w:rsid w:val="006A12AA"/>
    <w:rsid w:val="006A21F4"/>
    <w:rsid w:val="006A2D39"/>
    <w:rsid w:val="006A5545"/>
    <w:rsid w:val="006A5CB2"/>
    <w:rsid w:val="006A762B"/>
    <w:rsid w:val="006B1CD6"/>
    <w:rsid w:val="006B2725"/>
    <w:rsid w:val="006B39E9"/>
    <w:rsid w:val="006B44FF"/>
    <w:rsid w:val="006B5FF2"/>
    <w:rsid w:val="006B72A6"/>
    <w:rsid w:val="006C0124"/>
    <w:rsid w:val="006C0456"/>
    <w:rsid w:val="006C2202"/>
    <w:rsid w:val="006C3174"/>
    <w:rsid w:val="006C3524"/>
    <w:rsid w:val="006C3811"/>
    <w:rsid w:val="006C4AE6"/>
    <w:rsid w:val="006D1417"/>
    <w:rsid w:val="006D17A0"/>
    <w:rsid w:val="006D190E"/>
    <w:rsid w:val="006D2120"/>
    <w:rsid w:val="006D508D"/>
    <w:rsid w:val="006D6399"/>
    <w:rsid w:val="006D6B7A"/>
    <w:rsid w:val="006D764A"/>
    <w:rsid w:val="006E47E1"/>
    <w:rsid w:val="006E5E11"/>
    <w:rsid w:val="006F1828"/>
    <w:rsid w:val="006F1C9F"/>
    <w:rsid w:val="006F1D94"/>
    <w:rsid w:val="006F211B"/>
    <w:rsid w:val="006F7378"/>
    <w:rsid w:val="007012C8"/>
    <w:rsid w:val="00703C65"/>
    <w:rsid w:val="00704E58"/>
    <w:rsid w:val="00707451"/>
    <w:rsid w:val="00710492"/>
    <w:rsid w:val="00710CB9"/>
    <w:rsid w:val="00712C05"/>
    <w:rsid w:val="00713A64"/>
    <w:rsid w:val="00714679"/>
    <w:rsid w:val="00717A58"/>
    <w:rsid w:val="00724156"/>
    <w:rsid w:val="007250A9"/>
    <w:rsid w:val="00725A6F"/>
    <w:rsid w:val="0072665E"/>
    <w:rsid w:val="0073197D"/>
    <w:rsid w:val="007334A3"/>
    <w:rsid w:val="00733501"/>
    <w:rsid w:val="00733DAC"/>
    <w:rsid w:val="00733F97"/>
    <w:rsid w:val="00734E9C"/>
    <w:rsid w:val="00735E07"/>
    <w:rsid w:val="00736F2F"/>
    <w:rsid w:val="0073772C"/>
    <w:rsid w:val="00737B41"/>
    <w:rsid w:val="0074080E"/>
    <w:rsid w:val="00741C70"/>
    <w:rsid w:val="0074280B"/>
    <w:rsid w:val="00742F68"/>
    <w:rsid w:val="00743E91"/>
    <w:rsid w:val="0074662B"/>
    <w:rsid w:val="00746DB8"/>
    <w:rsid w:val="0074774E"/>
    <w:rsid w:val="00747B5E"/>
    <w:rsid w:val="007539DA"/>
    <w:rsid w:val="0075784F"/>
    <w:rsid w:val="00763D2B"/>
    <w:rsid w:val="00764C65"/>
    <w:rsid w:val="0076589F"/>
    <w:rsid w:val="007664CC"/>
    <w:rsid w:val="00773694"/>
    <w:rsid w:val="00774EB0"/>
    <w:rsid w:val="0077539A"/>
    <w:rsid w:val="00777829"/>
    <w:rsid w:val="0078036A"/>
    <w:rsid w:val="00780E27"/>
    <w:rsid w:val="00781F2B"/>
    <w:rsid w:val="0078388E"/>
    <w:rsid w:val="00785FE6"/>
    <w:rsid w:val="00790AAC"/>
    <w:rsid w:val="00796C70"/>
    <w:rsid w:val="00797B9F"/>
    <w:rsid w:val="007A22F2"/>
    <w:rsid w:val="007A2720"/>
    <w:rsid w:val="007A6586"/>
    <w:rsid w:val="007A74A0"/>
    <w:rsid w:val="007B1BA2"/>
    <w:rsid w:val="007B2558"/>
    <w:rsid w:val="007B2F10"/>
    <w:rsid w:val="007B3468"/>
    <w:rsid w:val="007B3896"/>
    <w:rsid w:val="007B4F3B"/>
    <w:rsid w:val="007B6633"/>
    <w:rsid w:val="007B7C76"/>
    <w:rsid w:val="007B7CA3"/>
    <w:rsid w:val="007C0209"/>
    <w:rsid w:val="007C0448"/>
    <w:rsid w:val="007C05CD"/>
    <w:rsid w:val="007C0F4C"/>
    <w:rsid w:val="007C111E"/>
    <w:rsid w:val="007C3BDA"/>
    <w:rsid w:val="007C679B"/>
    <w:rsid w:val="007C73F8"/>
    <w:rsid w:val="007D1BF8"/>
    <w:rsid w:val="007D2115"/>
    <w:rsid w:val="007D3CC1"/>
    <w:rsid w:val="007D7F49"/>
    <w:rsid w:val="007F0450"/>
    <w:rsid w:val="007F6F1F"/>
    <w:rsid w:val="00800219"/>
    <w:rsid w:val="00800429"/>
    <w:rsid w:val="00802414"/>
    <w:rsid w:val="00812748"/>
    <w:rsid w:val="00817C28"/>
    <w:rsid w:val="00820131"/>
    <w:rsid w:val="0082162B"/>
    <w:rsid w:val="00825420"/>
    <w:rsid w:val="00825D06"/>
    <w:rsid w:val="00827743"/>
    <w:rsid w:val="00830575"/>
    <w:rsid w:val="00830680"/>
    <w:rsid w:val="00832B1D"/>
    <w:rsid w:val="0083482B"/>
    <w:rsid w:val="008351A9"/>
    <w:rsid w:val="008351E6"/>
    <w:rsid w:val="00837EA6"/>
    <w:rsid w:val="008429D3"/>
    <w:rsid w:val="00843B31"/>
    <w:rsid w:val="0084415A"/>
    <w:rsid w:val="00844EE2"/>
    <w:rsid w:val="008462DD"/>
    <w:rsid w:val="00846D79"/>
    <w:rsid w:val="008471F0"/>
    <w:rsid w:val="00852BD0"/>
    <w:rsid w:val="00853802"/>
    <w:rsid w:val="00854501"/>
    <w:rsid w:val="00856063"/>
    <w:rsid w:val="00860B01"/>
    <w:rsid w:val="008651E0"/>
    <w:rsid w:val="00865287"/>
    <w:rsid w:val="008756F5"/>
    <w:rsid w:val="0088391A"/>
    <w:rsid w:val="008845EF"/>
    <w:rsid w:val="00884716"/>
    <w:rsid w:val="00884F71"/>
    <w:rsid w:val="0088754A"/>
    <w:rsid w:val="00891512"/>
    <w:rsid w:val="00891CE3"/>
    <w:rsid w:val="0089256C"/>
    <w:rsid w:val="008959C0"/>
    <w:rsid w:val="00897A67"/>
    <w:rsid w:val="008A6F74"/>
    <w:rsid w:val="008A7E03"/>
    <w:rsid w:val="008A7F68"/>
    <w:rsid w:val="008B050C"/>
    <w:rsid w:val="008B0D20"/>
    <w:rsid w:val="008B1687"/>
    <w:rsid w:val="008B1A1F"/>
    <w:rsid w:val="008B4AAA"/>
    <w:rsid w:val="008B61B7"/>
    <w:rsid w:val="008B76D2"/>
    <w:rsid w:val="008C08A0"/>
    <w:rsid w:val="008C1555"/>
    <w:rsid w:val="008C3437"/>
    <w:rsid w:val="008D0005"/>
    <w:rsid w:val="008D2544"/>
    <w:rsid w:val="008D2D01"/>
    <w:rsid w:val="008D3138"/>
    <w:rsid w:val="008D40CE"/>
    <w:rsid w:val="008D45C8"/>
    <w:rsid w:val="008D58AF"/>
    <w:rsid w:val="008D5E10"/>
    <w:rsid w:val="008D65A0"/>
    <w:rsid w:val="008E0636"/>
    <w:rsid w:val="008E178C"/>
    <w:rsid w:val="008E1959"/>
    <w:rsid w:val="008E1EF0"/>
    <w:rsid w:val="008E549A"/>
    <w:rsid w:val="008E6C86"/>
    <w:rsid w:val="008F169B"/>
    <w:rsid w:val="008F17E0"/>
    <w:rsid w:val="008F51E2"/>
    <w:rsid w:val="008F55D8"/>
    <w:rsid w:val="008F5AFF"/>
    <w:rsid w:val="008F614F"/>
    <w:rsid w:val="008F6ED2"/>
    <w:rsid w:val="008F71EE"/>
    <w:rsid w:val="008F746D"/>
    <w:rsid w:val="008F7732"/>
    <w:rsid w:val="008F7BD1"/>
    <w:rsid w:val="009022AE"/>
    <w:rsid w:val="00903FCC"/>
    <w:rsid w:val="00905B0F"/>
    <w:rsid w:val="00906303"/>
    <w:rsid w:val="009135B5"/>
    <w:rsid w:val="00914223"/>
    <w:rsid w:val="00915103"/>
    <w:rsid w:val="009159CE"/>
    <w:rsid w:val="00916BAD"/>
    <w:rsid w:val="00917B47"/>
    <w:rsid w:val="009203C6"/>
    <w:rsid w:val="00921E03"/>
    <w:rsid w:val="00923ED7"/>
    <w:rsid w:val="00924238"/>
    <w:rsid w:val="0092445C"/>
    <w:rsid w:val="00924B07"/>
    <w:rsid w:val="009313B0"/>
    <w:rsid w:val="0093534C"/>
    <w:rsid w:val="00935540"/>
    <w:rsid w:val="00937E97"/>
    <w:rsid w:val="00942397"/>
    <w:rsid w:val="009438B5"/>
    <w:rsid w:val="00944B48"/>
    <w:rsid w:val="00945590"/>
    <w:rsid w:val="00946D1C"/>
    <w:rsid w:val="00947AB1"/>
    <w:rsid w:val="00947C30"/>
    <w:rsid w:val="00952B6D"/>
    <w:rsid w:val="009568F2"/>
    <w:rsid w:val="00956BD0"/>
    <w:rsid w:val="00960BF2"/>
    <w:rsid w:val="009612F4"/>
    <w:rsid w:val="00961627"/>
    <w:rsid w:val="009622AD"/>
    <w:rsid w:val="009629A4"/>
    <w:rsid w:val="009630A9"/>
    <w:rsid w:val="009639D4"/>
    <w:rsid w:val="00964095"/>
    <w:rsid w:val="00971D0C"/>
    <w:rsid w:val="009779D9"/>
    <w:rsid w:val="00984A8A"/>
    <w:rsid w:val="00991F34"/>
    <w:rsid w:val="00994393"/>
    <w:rsid w:val="00994CBB"/>
    <w:rsid w:val="009951D0"/>
    <w:rsid w:val="009A2C1B"/>
    <w:rsid w:val="009A649F"/>
    <w:rsid w:val="009A7F84"/>
    <w:rsid w:val="009B0F63"/>
    <w:rsid w:val="009B267B"/>
    <w:rsid w:val="009B3A5A"/>
    <w:rsid w:val="009B3DB8"/>
    <w:rsid w:val="009B485F"/>
    <w:rsid w:val="009B49D2"/>
    <w:rsid w:val="009C1083"/>
    <w:rsid w:val="009C1890"/>
    <w:rsid w:val="009C2296"/>
    <w:rsid w:val="009C375B"/>
    <w:rsid w:val="009C3F08"/>
    <w:rsid w:val="009C41BB"/>
    <w:rsid w:val="009C4723"/>
    <w:rsid w:val="009C5D65"/>
    <w:rsid w:val="009C7B09"/>
    <w:rsid w:val="009D04FB"/>
    <w:rsid w:val="009D1384"/>
    <w:rsid w:val="009D1B7E"/>
    <w:rsid w:val="009D1F84"/>
    <w:rsid w:val="009D21D9"/>
    <w:rsid w:val="009D303F"/>
    <w:rsid w:val="009D3EF8"/>
    <w:rsid w:val="009E1285"/>
    <w:rsid w:val="009E4A24"/>
    <w:rsid w:val="009E54F3"/>
    <w:rsid w:val="009E5AA5"/>
    <w:rsid w:val="009E6716"/>
    <w:rsid w:val="009E78E3"/>
    <w:rsid w:val="009E7F73"/>
    <w:rsid w:val="009F000F"/>
    <w:rsid w:val="009F0237"/>
    <w:rsid w:val="009F40BC"/>
    <w:rsid w:val="009F4390"/>
    <w:rsid w:val="009F68AD"/>
    <w:rsid w:val="00A017A4"/>
    <w:rsid w:val="00A01A6C"/>
    <w:rsid w:val="00A01B68"/>
    <w:rsid w:val="00A01D53"/>
    <w:rsid w:val="00A01DA4"/>
    <w:rsid w:val="00A0341C"/>
    <w:rsid w:val="00A04E72"/>
    <w:rsid w:val="00A056A5"/>
    <w:rsid w:val="00A07234"/>
    <w:rsid w:val="00A13DA1"/>
    <w:rsid w:val="00A14DEB"/>
    <w:rsid w:val="00A230DE"/>
    <w:rsid w:val="00A23242"/>
    <w:rsid w:val="00A233C2"/>
    <w:rsid w:val="00A30994"/>
    <w:rsid w:val="00A33C5A"/>
    <w:rsid w:val="00A34057"/>
    <w:rsid w:val="00A34706"/>
    <w:rsid w:val="00A34EE9"/>
    <w:rsid w:val="00A3640F"/>
    <w:rsid w:val="00A36CD0"/>
    <w:rsid w:val="00A372A2"/>
    <w:rsid w:val="00A4087E"/>
    <w:rsid w:val="00A40FFE"/>
    <w:rsid w:val="00A4113F"/>
    <w:rsid w:val="00A411EB"/>
    <w:rsid w:val="00A42729"/>
    <w:rsid w:val="00A4404F"/>
    <w:rsid w:val="00A442D7"/>
    <w:rsid w:val="00A44690"/>
    <w:rsid w:val="00A45CF2"/>
    <w:rsid w:val="00A47D0F"/>
    <w:rsid w:val="00A47F79"/>
    <w:rsid w:val="00A50DAD"/>
    <w:rsid w:val="00A52033"/>
    <w:rsid w:val="00A5469F"/>
    <w:rsid w:val="00A567AD"/>
    <w:rsid w:val="00A57255"/>
    <w:rsid w:val="00A60734"/>
    <w:rsid w:val="00A62D46"/>
    <w:rsid w:val="00A6506D"/>
    <w:rsid w:val="00A660DB"/>
    <w:rsid w:val="00A66569"/>
    <w:rsid w:val="00A7093F"/>
    <w:rsid w:val="00A70EB7"/>
    <w:rsid w:val="00A70FA3"/>
    <w:rsid w:val="00A729BE"/>
    <w:rsid w:val="00A76991"/>
    <w:rsid w:val="00A77D9D"/>
    <w:rsid w:val="00A800F7"/>
    <w:rsid w:val="00A80669"/>
    <w:rsid w:val="00A80F21"/>
    <w:rsid w:val="00A81ADF"/>
    <w:rsid w:val="00A8396B"/>
    <w:rsid w:val="00A83F11"/>
    <w:rsid w:val="00A855F0"/>
    <w:rsid w:val="00A862AB"/>
    <w:rsid w:val="00A9019D"/>
    <w:rsid w:val="00A908FB"/>
    <w:rsid w:val="00A9274A"/>
    <w:rsid w:val="00A9399D"/>
    <w:rsid w:val="00A968BA"/>
    <w:rsid w:val="00AA0F2A"/>
    <w:rsid w:val="00AA2A32"/>
    <w:rsid w:val="00AA3ABB"/>
    <w:rsid w:val="00AA3D81"/>
    <w:rsid w:val="00AA479A"/>
    <w:rsid w:val="00AA7176"/>
    <w:rsid w:val="00AA73B6"/>
    <w:rsid w:val="00AB34C3"/>
    <w:rsid w:val="00AB3608"/>
    <w:rsid w:val="00AB611E"/>
    <w:rsid w:val="00AB6894"/>
    <w:rsid w:val="00AC0259"/>
    <w:rsid w:val="00AC0A48"/>
    <w:rsid w:val="00AC1429"/>
    <w:rsid w:val="00AC16EC"/>
    <w:rsid w:val="00AC7F7D"/>
    <w:rsid w:val="00AD12FC"/>
    <w:rsid w:val="00AD230F"/>
    <w:rsid w:val="00AD27AE"/>
    <w:rsid w:val="00AD2A3D"/>
    <w:rsid w:val="00AD2CF5"/>
    <w:rsid w:val="00AD323F"/>
    <w:rsid w:val="00AD68C1"/>
    <w:rsid w:val="00AD6A30"/>
    <w:rsid w:val="00AE0074"/>
    <w:rsid w:val="00AE0E7B"/>
    <w:rsid w:val="00AE312C"/>
    <w:rsid w:val="00AE4F25"/>
    <w:rsid w:val="00AE5F31"/>
    <w:rsid w:val="00AE63C3"/>
    <w:rsid w:val="00AE66EE"/>
    <w:rsid w:val="00AE7B09"/>
    <w:rsid w:val="00AF05F9"/>
    <w:rsid w:val="00AF175A"/>
    <w:rsid w:val="00AF288C"/>
    <w:rsid w:val="00AF2E47"/>
    <w:rsid w:val="00B01721"/>
    <w:rsid w:val="00B11D76"/>
    <w:rsid w:val="00B12F2E"/>
    <w:rsid w:val="00B12FAF"/>
    <w:rsid w:val="00B13809"/>
    <w:rsid w:val="00B13A93"/>
    <w:rsid w:val="00B15375"/>
    <w:rsid w:val="00B163F1"/>
    <w:rsid w:val="00B170E0"/>
    <w:rsid w:val="00B17B5F"/>
    <w:rsid w:val="00B17E64"/>
    <w:rsid w:val="00B2207A"/>
    <w:rsid w:val="00B24803"/>
    <w:rsid w:val="00B25479"/>
    <w:rsid w:val="00B265E1"/>
    <w:rsid w:val="00B27BFA"/>
    <w:rsid w:val="00B3033C"/>
    <w:rsid w:val="00B31C12"/>
    <w:rsid w:val="00B331A2"/>
    <w:rsid w:val="00B337CF"/>
    <w:rsid w:val="00B337D0"/>
    <w:rsid w:val="00B35C03"/>
    <w:rsid w:val="00B35CC4"/>
    <w:rsid w:val="00B36654"/>
    <w:rsid w:val="00B37579"/>
    <w:rsid w:val="00B40B34"/>
    <w:rsid w:val="00B40E8C"/>
    <w:rsid w:val="00B4685E"/>
    <w:rsid w:val="00B52654"/>
    <w:rsid w:val="00B54EDA"/>
    <w:rsid w:val="00B57902"/>
    <w:rsid w:val="00B607CB"/>
    <w:rsid w:val="00B63803"/>
    <w:rsid w:val="00B63EF9"/>
    <w:rsid w:val="00B641D2"/>
    <w:rsid w:val="00B66DA1"/>
    <w:rsid w:val="00B66DB1"/>
    <w:rsid w:val="00B7053B"/>
    <w:rsid w:val="00B723A1"/>
    <w:rsid w:val="00B732D1"/>
    <w:rsid w:val="00B73950"/>
    <w:rsid w:val="00B7465C"/>
    <w:rsid w:val="00B75E1B"/>
    <w:rsid w:val="00B76433"/>
    <w:rsid w:val="00B84178"/>
    <w:rsid w:val="00B84424"/>
    <w:rsid w:val="00B85B09"/>
    <w:rsid w:val="00B8777C"/>
    <w:rsid w:val="00B877C9"/>
    <w:rsid w:val="00B903B0"/>
    <w:rsid w:val="00B9084D"/>
    <w:rsid w:val="00B92FD1"/>
    <w:rsid w:val="00B940E1"/>
    <w:rsid w:val="00B943B4"/>
    <w:rsid w:val="00B95A26"/>
    <w:rsid w:val="00B95F85"/>
    <w:rsid w:val="00B97F35"/>
    <w:rsid w:val="00BA07A0"/>
    <w:rsid w:val="00BA3E67"/>
    <w:rsid w:val="00BA755A"/>
    <w:rsid w:val="00BB0868"/>
    <w:rsid w:val="00BB1A2F"/>
    <w:rsid w:val="00BB7C00"/>
    <w:rsid w:val="00BB7C6A"/>
    <w:rsid w:val="00BC083A"/>
    <w:rsid w:val="00BC1291"/>
    <w:rsid w:val="00BC17BB"/>
    <w:rsid w:val="00BC5648"/>
    <w:rsid w:val="00BC57E2"/>
    <w:rsid w:val="00BD1185"/>
    <w:rsid w:val="00BD365A"/>
    <w:rsid w:val="00BD3C79"/>
    <w:rsid w:val="00BD4193"/>
    <w:rsid w:val="00BD4854"/>
    <w:rsid w:val="00BD48C3"/>
    <w:rsid w:val="00BE2B37"/>
    <w:rsid w:val="00BE4654"/>
    <w:rsid w:val="00BE7E64"/>
    <w:rsid w:val="00BF11EB"/>
    <w:rsid w:val="00BF387C"/>
    <w:rsid w:val="00C070DA"/>
    <w:rsid w:val="00C1126E"/>
    <w:rsid w:val="00C1154E"/>
    <w:rsid w:val="00C11FBD"/>
    <w:rsid w:val="00C12935"/>
    <w:rsid w:val="00C14083"/>
    <w:rsid w:val="00C1755D"/>
    <w:rsid w:val="00C217A8"/>
    <w:rsid w:val="00C2319D"/>
    <w:rsid w:val="00C23C52"/>
    <w:rsid w:val="00C24A86"/>
    <w:rsid w:val="00C25130"/>
    <w:rsid w:val="00C261B9"/>
    <w:rsid w:val="00C261EC"/>
    <w:rsid w:val="00C267A6"/>
    <w:rsid w:val="00C26826"/>
    <w:rsid w:val="00C27E32"/>
    <w:rsid w:val="00C30C3E"/>
    <w:rsid w:val="00C33861"/>
    <w:rsid w:val="00C35659"/>
    <w:rsid w:val="00C35C9E"/>
    <w:rsid w:val="00C4225E"/>
    <w:rsid w:val="00C45B15"/>
    <w:rsid w:val="00C46579"/>
    <w:rsid w:val="00C4710A"/>
    <w:rsid w:val="00C52A73"/>
    <w:rsid w:val="00C56640"/>
    <w:rsid w:val="00C57D9E"/>
    <w:rsid w:val="00C60A0F"/>
    <w:rsid w:val="00C6149F"/>
    <w:rsid w:val="00C635B6"/>
    <w:rsid w:val="00C663CA"/>
    <w:rsid w:val="00C6710B"/>
    <w:rsid w:val="00C67691"/>
    <w:rsid w:val="00C72B74"/>
    <w:rsid w:val="00C72DEC"/>
    <w:rsid w:val="00C731DE"/>
    <w:rsid w:val="00C7744C"/>
    <w:rsid w:val="00C80039"/>
    <w:rsid w:val="00C80876"/>
    <w:rsid w:val="00C84442"/>
    <w:rsid w:val="00C87364"/>
    <w:rsid w:val="00C87D78"/>
    <w:rsid w:val="00C90919"/>
    <w:rsid w:val="00C9276F"/>
    <w:rsid w:val="00CA1775"/>
    <w:rsid w:val="00CA23BD"/>
    <w:rsid w:val="00CA3E5A"/>
    <w:rsid w:val="00CA4D71"/>
    <w:rsid w:val="00CB08A8"/>
    <w:rsid w:val="00CB0CD3"/>
    <w:rsid w:val="00CB1391"/>
    <w:rsid w:val="00CB15F8"/>
    <w:rsid w:val="00CB3FC4"/>
    <w:rsid w:val="00CB7E44"/>
    <w:rsid w:val="00CC0009"/>
    <w:rsid w:val="00CC2369"/>
    <w:rsid w:val="00CC42CD"/>
    <w:rsid w:val="00CC54BB"/>
    <w:rsid w:val="00CC5FDB"/>
    <w:rsid w:val="00CC642D"/>
    <w:rsid w:val="00CC712E"/>
    <w:rsid w:val="00CD27FC"/>
    <w:rsid w:val="00CD5BC4"/>
    <w:rsid w:val="00CD6842"/>
    <w:rsid w:val="00CD7106"/>
    <w:rsid w:val="00CD7F6E"/>
    <w:rsid w:val="00CE0652"/>
    <w:rsid w:val="00CE2122"/>
    <w:rsid w:val="00CE4A63"/>
    <w:rsid w:val="00CE5816"/>
    <w:rsid w:val="00CE5BDF"/>
    <w:rsid w:val="00CE729A"/>
    <w:rsid w:val="00CE74D2"/>
    <w:rsid w:val="00CF039B"/>
    <w:rsid w:val="00CF0933"/>
    <w:rsid w:val="00CF14B5"/>
    <w:rsid w:val="00CF2E79"/>
    <w:rsid w:val="00CF470E"/>
    <w:rsid w:val="00D01BBF"/>
    <w:rsid w:val="00D02730"/>
    <w:rsid w:val="00D034B7"/>
    <w:rsid w:val="00D044F7"/>
    <w:rsid w:val="00D05C0E"/>
    <w:rsid w:val="00D06902"/>
    <w:rsid w:val="00D06C95"/>
    <w:rsid w:val="00D101A7"/>
    <w:rsid w:val="00D12F64"/>
    <w:rsid w:val="00D12FDD"/>
    <w:rsid w:val="00D137EC"/>
    <w:rsid w:val="00D15AA4"/>
    <w:rsid w:val="00D167E6"/>
    <w:rsid w:val="00D16BEB"/>
    <w:rsid w:val="00D22E8E"/>
    <w:rsid w:val="00D23057"/>
    <w:rsid w:val="00D23927"/>
    <w:rsid w:val="00D24F10"/>
    <w:rsid w:val="00D2674D"/>
    <w:rsid w:val="00D268E7"/>
    <w:rsid w:val="00D271D3"/>
    <w:rsid w:val="00D31116"/>
    <w:rsid w:val="00D31D2A"/>
    <w:rsid w:val="00D33CE0"/>
    <w:rsid w:val="00D34380"/>
    <w:rsid w:val="00D40AE5"/>
    <w:rsid w:val="00D41465"/>
    <w:rsid w:val="00D419D2"/>
    <w:rsid w:val="00D41B20"/>
    <w:rsid w:val="00D4240D"/>
    <w:rsid w:val="00D44CB1"/>
    <w:rsid w:val="00D44E43"/>
    <w:rsid w:val="00D45126"/>
    <w:rsid w:val="00D45841"/>
    <w:rsid w:val="00D47C14"/>
    <w:rsid w:val="00D47D11"/>
    <w:rsid w:val="00D538FF"/>
    <w:rsid w:val="00D54BF4"/>
    <w:rsid w:val="00D61F80"/>
    <w:rsid w:val="00D626CB"/>
    <w:rsid w:val="00D663CA"/>
    <w:rsid w:val="00D73868"/>
    <w:rsid w:val="00D738DC"/>
    <w:rsid w:val="00D76CDE"/>
    <w:rsid w:val="00D82A56"/>
    <w:rsid w:val="00D82DAC"/>
    <w:rsid w:val="00D82DAE"/>
    <w:rsid w:val="00D86CE2"/>
    <w:rsid w:val="00D877DB"/>
    <w:rsid w:val="00D90E92"/>
    <w:rsid w:val="00D91F07"/>
    <w:rsid w:val="00D933EF"/>
    <w:rsid w:val="00D93F7D"/>
    <w:rsid w:val="00D96747"/>
    <w:rsid w:val="00D9748A"/>
    <w:rsid w:val="00DA0C11"/>
    <w:rsid w:val="00DA11B5"/>
    <w:rsid w:val="00DA1214"/>
    <w:rsid w:val="00DA1B9D"/>
    <w:rsid w:val="00DA45D8"/>
    <w:rsid w:val="00DA531F"/>
    <w:rsid w:val="00DB13A7"/>
    <w:rsid w:val="00DB15AD"/>
    <w:rsid w:val="00DB191E"/>
    <w:rsid w:val="00DB26C1"/>
    <w:rsid w:val="00DB4ABD"/>
    <w:rsid w:val="00DB5B95"/>
    <w:rsid w:val="00DC0572"/>
    <w:rsid w:val="00DC0BDA"/>
    <w:rsid w:val="00DC3B9F"/>
    <w:rsid w:val="00DC50C1"/>
    <w:rsid w:val="00DC5170"/>
    <w:rsid w:val="00DC571F"/>
    <w:rsid w:val="00DC5C7C"/>
    <w:rsid w:val="00DC785D"/>
    <w:rsid w:val="00DD25BC"/>
    <w:rsid w:val="00DD2DE8"/>
    <w:rsid w:val="00DD3B93"/>
    <w:rsid w:val="00DD54DF"/>
    <w:rsid w:val="00DE17A1"/>
    <w:rsid w:val="00DE1F5C"/>
    <w:rsid w:val="00DE28BA"/>
    <w:rsid w:val="00DF430D"/>
    <w:rsid w:val="00DF77FC"/>
    <w:rsid w:val="00E007B7"/>
    <w:rsid w:val="00E04D09"/>
    <w:rsid w:val="00E10D04"/>
    <w:rsid w:val="00E135C9"/>
    <w:rsid w:val="00E165D8"/>
    <w:rsid w:val="00E16735"/>
    <w:rsid w:val="00E16ED5"/>
    <w:rsid w:val="00E16F4F"/>
    <w:rsid w:val="00E17DC3"/>
    <w:rsid w:val="00E21D35"/>
    <w:rsid w:val="00E2465E"/>
    <w:rsid w:val="00E25F30"/>
    <w:rsid w:val="00E262EC"/>
    <w:rsid w:val="00E266FC"/>
    <w:rsid w:val="00E27BB9"/>
    <w:rsid w:val="00E30785"/>
    <w:rsid w:val="00E3663E"/>
    <w:rsid w:val="00E3698A"/>
    <w:rsid w:val="00E37131"/>
    <w:rsid w:val="00E378A9"/>
    <w:rsid w:val="00E418CA"/>
    <w:rsid w:val="00E41C5B"/>
    <w:rsid w:val="00E47F46"/>
    <w:rsid w:val="00E51CE1"/>
    <w:rsid w:val="00E5245E"/>
    <w:rsid w:val="00E52D68"/>
    <w:rsid w:val="00E63902"/>
    <w:rsid w:val="00E64464"/>
    <w:rsid w:val="00E644A9"/>
    <w:rsid w:val="00E66DE5"/>
    <w:rsid w:val="00E70337"/>
    <w:rsid w:val="00E7060D"/>
    <w:rsid w:val="00E70C42"/>
    <w:rsid w:val="00E73FBD"/>
    <w:rsid w:val="00E74A61"/>
    <w:rsid w:val="00E74C4F"/>
    <w:rsid w:val="00E763F0"/>
    <w:rsid w:val="00E77C38"/>
    <w:rsid w:val="00E807C0"/>
    <w:rsid w:val="00E82ED9"/>
    <w:rsid w:val="00E83592"/>
    <w:rsid w:val="00E84AA1"/>
    <w:rsid w:val="00E850BC"/>
    <w:rsid w:val="00E85579"/>
    <w:rsid w:val="00E85A54"/>
    <w:rsid w:val="00E86185"/>
    <w:rsid w:val="00E86A30"/>
    <w:rsid w:val="00E91DA8"/>
    <w:rsid w:val="00E93700"/>
    <w:rsid w:val="00E93E11"/>
    <w:rsid w:val="00E94080"/>
    <w:rsid w:val="00E94844"/>
    <w:rsid w:val="00E9499F"/>
    <w:rsid w:val="00E96424"/>
    <w:rsid w:val="00E96CBF"/>
    <w:rsid w:val="00E97FD1"/>
    <w:rsid w:val="00EA01C2"/>
    <w:rsid w:val="00EA14B1"/>
    <w:rsid w:val="00EA216C"/>
    <w:rsid w:val="00EA3585"/>
    <w:rsid w:val="00EA36BA"/>
    <w:rsid w:val="00EA3A23"/>
    <w:rsid w:val="00EA5AA7"/>
    <w:rsid w:val="00EA67E8"/>
    <w:rsid w:val="00EA6F27"/>
    <w:rsid w:val="00EB10FF"/>
    <w:rsid w:val="00EB4832"/>
    <w:rsid w:val="00EB5AFA"/>
    <w:rsid w:val="00EB7395"/>
    <w:rsid w:val="00EB75C2"/>
    <w:rsid w:val="00EC0268"/>
    <w:rsid w:val="00EC2BAC"/>
    <w:rsid w:val="00EC6036"/>
    <w:rsid w:val="00EC622D"/>
    <w:rsid w:val="00EC70DD"/>
    <w:rsid w:val="00EC79E0"/>
    <w:rsid w:val="00ED0181"/>
    <w:rsid w:val="00ED2358"/>
    <w:rsid w:val="00ED3648"/>
    <w:rsid w:val="00EE15A1"/>
    <w:rsid w:val="00EE282B"/>
    <w:rsid w:val="00EE611D"/>
    <w:rsid w:val="00EE740D"/>
    <w:rsid w:val="00EF13A7"/>
    <w:rsid w:val="00EF1DF3"/>
    <w:rsid w:val="00EF3BBE"/>
    <w:rsid w:val="00EF3E0E"/>
    <w:rsid w:val="00EF4786"/>
    <w:rsid w:val="00EF4E61"/>
    <w:rsid w:val="00EF55B3"/>
    <w:rsid w:val="00EF6897"/>
    <w:rsid w:val="00F01199"/>
    <w:rsid w:val="00F011E0"/>
    <w:rsid w:val="00F04A11"/>
    <w:rsid w:val="00F04C4E"/>
    <w:rsid w:val="00F0509A"/>
    <w:rsid w:val="00F06AD9"/>
    <w:rsid w:val="00F06C1D"/>
    <w:rsid w:val="00F11373"/>
    <w:rsid w:val="00F12913"/>
    <w:rsid w:val="00F1425F"/>
    <w:rsid w:val="00F14418"/>
    <w:rsid w:val="00F148B2"/>
    <w:rsid w:val="00F148D8"/>
    <w:rsid w:val="00F15F18"/>
    <w:rsid w:val="00F15F38"/>
    <w:rsid w:val="00F1602A"/>
    <w:rsid w:val="00F16AA7"/>
    <w:rsid w:val="00F16C09"/>
    <w:rsid w:val="00F21104"/>
    <w:rsid w:val="00F21DDA"/>
    <w:rsid w:val="00F23238"/>
    <w:rsid w:val="00F247BC"/>
    <w:rsid w:val="00F277AA"/>
    <w:rsid w:val="00F30CD3"/>
    <w:rsid w:val="00F329C5"/>
    <w:rsid w:val="00F342C7"/>
    <w:rsid w:val="00F373B9"/>
    <w:rsid w:val="00F37CEF"/>
    <w:rsid w:val="00F42E88"/>
    <w:rsid w:val="00F43206"/>
    <w:rsid w:val="00F4637E"/>
    <w:rsid w:val="00F46FF8"/>
    <w:rsid w:val="00F50D6C"/>
    <w:rsid w:val="00F50DBB"/>
    <w:rsid w:val="00F511C7"/>
    <w:rsid w:val="00F511E7"/>
    <w:rsid w:val="00F51275"/>
    <w:rsid w:val="00F522CB"/>
    <w:rsid w:val="00F5529A"/>
    <w:rsid w:val="00F55835"/>
    <w:rsid w:val="00F55965"/>
    <w:rsid w:val="00F55D85"/>
    <w:rsid w:val="00F55EF8"/>
    <w:rsid w:val="00F57DBF"/>
    <w:rsid w:val="00F61FC6"/>
    <w:rsid w:val="00F635C4"/>
    <w:rsid w:val="00F71398"/>
    <w:rsid w:val="00F75025"/>
    <w:rsid w:val="00F75E07"/>
    <w:rsid w:val="00F76421"/>
    <w:rsid w:val="00F76F9A"/>
    <w:rsid w:val="00F77137"/>
    <w:rsid w:val="00F7784D"/>
    <w:rsid w:val="00F80684"/>
    <w:rsid w:val="00F8132B"/>
    <w:rsid w:val="00F81A95"/>
    <w:rsid w:val="00F8319F"/>
    <w:rsid w:val="00F8446C"/>
    <w:rsid w:val="00F85509"/>
    <w:rsid w:val="00F866FA"/>
    <w:rsid w:val="00F87A0D"/>
    <w:rsid w:val="00F9068F"/>
    <w:rsid w:val="00F9093A"/>
    <w:rsid w:val="00F90E72"/>
    <w:rsid w:val="00F95E8E"/>
    <w:rsid w:val="00F96FEC"/>
    <w:rsid w:val="00FA0734"/>
    <w:rsid w:val="00FA206A"/>
    <w:rsid w:val="00FA3979"/>
    <w:rsid w:val="00FA59D2"/>
    <w:rsid w:val="00FA6425"/>
    <w:rsid w:val="00FA6616"/>
    <w:rsid w:val="00FA7226"/>
    <w:rsid w:val="00FB0C44"/>
    <w:rsid w:val="00FB1D35"/>
    <w:rsid w:val="00FB41D2"/>
    <w:rsid w:val="00FB4BF2"/>
    <w:rsid w:val="00FC07DB"/>
    <w:rsid w:val="00FC2291"/>
    <w:rsid w:val="00FC25CB"/>
    <w:rsid w:val="00FC3268"/>
    <w:rsid w:val="00FC3BE9"/>
    <w:rsid w:val="00FC412C"/>
    <w:rsid w:val="00FC47FF"/>
    <w:rsid w:val="00FC4F91"/>
    <w:rsid w:val="00FC7E58"/>
    <w:rsid w:val="00FD0A74"/>
    <w:rsid w:val="00FD0F5E"/>
    <w:rsid w:val="00FD662A"/>
    <w:rsid w:val="00FE0942"/>
    <w:rsid w:val="00FE12B8"/>
    <w:rsid w:val="00FE42BF"/>
    <w:rsid w:val="00FE6943"/>
    <w:rsid w:val="00FF21FA"/>
    <w:rsid w:val="00FF306C"/>
    <w:rsid w:val="00FF584F"/>
    <w:rsid w:val="00FF6000"/>
    <w:rsid w:val="00FF627E"/>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fillcolor="none [3204]" strokecolor="none [3204]">
      <v:fill color="none [3204]"/>
      <v:stroke color="none [3204]" weight="3pt"/>
      <v:shadow type="perspective" color="none [1604]" opacity=".5" offset="1pt" offset2="-1pt"/>
    </o:shapedefaults>
    <o:shapelayout v:ext="edit">
      <o:idmap v:ext="edit" data="1"/>
    </o:shapelayout>
  </w:shapeDefaults>
  <w:decimalSymbol w:val="."/>
  <w:listSeparator w:val=","/>
  <w14:docId w14:val="08619979"/>
  <w15:docId w15:val="{4B3BD4F9-343D-4EED-93F5-C2274E18D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iPriority="12"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2" w:unhideWhenUsed="1"/>
    <w:lsdException w:name="table of figures" w:semiHidden="1" w:unhideWhenUsed="1"/>
    <w:lsdException w:name="envelope address" w:semiHidden="1" w:unhideWhenUsed="1"/>
    <w:lsdException w:name="envelope return" w:semiHidden="1" w:unhideWhenUsed="1"/>
    <w:lsdException w:name="footnote reference" w:uiPriority="7"/>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iPriority="3" w:unhideWhenUsed="1"/>
    <w:lsdException w:name="List Number" w:semiHidden="1" w:uiPriority="5"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iPriority="3" w:unhideWhenUsed="1"/>
    <w:lsdException w:name="List Bullet 4" w:semiHidden="1" w:uiPriority="3" w:unhideWhenUsed="1"/>
    <w:lsdException w:name="List Bullet 5" w:semiHidden="1"/>
    <w:lsdException w:name="List Number 2" w:semiHidden="1" w:uiPriority="5" w:unhideWhenUsed="1"/>
    <w:lsdException w:name="List Number 3" w:semiHidden="1" w:uiPriority="5"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iPriority="4" w:unhideWhenUsed="1"/>
    <w:lsdException w:name="List Continue 2" w:semiHidden="1" w:uiPriority="4" w:unhideWhenUsed="1"/>
    <w:lsdException w:name="List Continue 3" w:semiHidden="1" w:uiPriority="4" w:unhideWhenUsed="1"/>
    <w:lsdException w:name="List Continue 4" w:semiHidden="1" w:uiPriority="4"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7" w:unhideWhenUsed="1"/>
    <w:lsdException w:name="HTML Acronym" w:semiHidden="1" w:unhideWhenUsed="1"/>
    <w:lsdException w:name="HTML Address" w:semiHidden="1" w:uiPriority="87"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87"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2"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8"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rsid w:val="00A968BA"/>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9"/>
    <w:qFormat/>
    <w:rsid w:val="00366821"/>
    <w:pPr>
      <w:keepNext/>
      <w:keepLines/>
      <w:numPr>
        <w:numId w:val="27"/>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366821"/>
    <w:pPr>
      <w:keepNext/>
      <w:keepLines/>
      <w:numPr>
        <w:ilvl w:val="1"/>
        <w:numId w:val="27"/>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366821"/>
    <w:pPr>
      <w:keepNext/>
      <w:keepLines/>
      <w:numPr>
        <w:ilvl w:val="2"/>
        <w:numId w:val="27"/>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366821"/>
    <w:pPr>
      <w:keepNext/>
      <w:keepLines/>
      <w:numPr>
        <w:ilvl w:val="3"/>
        <w:numId w:val="27"/>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rsid w:val="00366821"/>
    <w:pPr>
      <w:keepNext/>
      <w:keepLines/>
      <w:numPr>
        <w:ilvl w:val="4"/>
        <w:numId w:val="27"/>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366821"/>
    <w:pPr>
      <w:keepNext/>
      <w:keepLines/>
      <w:numPr>
        <w:ilvl w:val="5"/>
        <w:numId w:val="27"/>
      </w:numPr>
      <w:spacing w:before="200" w:after="0"/>
      <w:outlineLvl w:val="5"/>
    </w:pPr>
    <w:rPr>
      <w:rFonts w:asciiTheme="majorHAnsi" w:eastAsiaTheme="majorEastAsia" w:hAnsiTheme="majorHAnsi" w:cstheme="majorBidi"/>
      <w:i/>
      <w:iCs/>
      <w:color w:val="155A39" w:themeColor="accent1" w:themeShade="7F"/>
    </w:rPr>
  </w:style>
  <w:style w:type="paragraph" w:styleId="Heading7">
    <w:name w:val="heading 7"/>
    <w:basedOn w:val="Normal"/>
    <w:next w:val="Normal"/>
    <w:link w:val="Heading7Char"/>
    <w:uiPriority w:val="9"/>
    <w:semiHidden/>
    <w:qFormat/>
    <w:rsid w:val="00366821"/>
    <w:pPr>
      <w:keepNext/>
      <w:keepLines/>
      <w:numPr>
        <w:ilvl w:val="6"/>
        <w:numId w:val="2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366821"/>
    <w:pPr>
      <w:keepNext/>
      <w:keepLines/>
      <w:numPr>
        <w:ilvl w:val="7"/>
        <w:numId w:val="2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366821"/>
    <w:pPr>
      <w:keepNext/>
      <w:keepLines/>
      <w:numPr>
        <w:ilvl w:val="8"/>
        <w:numId w:val="2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E165D8"/>
    <w:rPr>
      <w:vertAlign w:val="superscript"/>
    </w:rPr>
  </w:style>
  <w:style w:type="paragraph" w:styleId="ListBullet">
    <w:name w:val="List Bullet"/>
    <w:basedOn w:val="Normal"/>
    <w:uiPriority w:val="3"/>
    <w:semiHidden/>
    <w:rsid w:val="00366821"/>
    <w:pPr>
      <w:numPr>
        <w:numId w:val="5"/>
      </w:numPr>
      <w:tabs>
        <w:tab w:val="clear" w:pos="567"/>
        <w:tab w:val="num" w:pos="360"/>
      </w:tabs>
      <w:ind w:left="0" w:firstLine="0"/>
    </w:pPr>
  </w:style>
  <w:style w:type="paragraph" w:styleId="ListNumber">
    <w:name w:val="List Number"/>
    <w:basedOn w:val="Normal"/>
    <w:uiPriority w:val="5"/>
    <w:semiHidden/>
    <w:rsid w:val="00366821"/>
    <w:pPr>
      <w:numPr>
        <w:numId w:val="6"/>
      </w:numPr>
      <w:tabs>
        <w:tab w:val="clear" w:pos="567"/>
        <w:tab w:val="num" w:pos="360"/>
      </w:tabs>
      <w:ind w:left="0" w:firstLine="0"/>
    </w:pPr>
  </w:style>
  <w:style w:type="paragraph" w:styleId="BalloonText">
    <w:name w:val="Balloon Text"/>
    <w:basedOn w:val="Normal"/>
    <w:link w:val="BalloonTextChar"/>
    <w:uiPriority w:val="98"/>
    <w:semiHidden/>
    <w:unhideWhenUsed/>
    <w:rsid w:val="00366821"/>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9"/>
    <w:rsid w:val="002B2E2F"/>
    <w:rPr>
      <w:rFonts w:ascii="Calibri" w:eastAsiaTheme="majorEastAsia" w:hAnsi="Calibri" w:cstheme="majorBidi"/>
      <w:bCs/>
      <w:color w:val="00ADC6"/>
      <w:sz w:val="38"/>
      <w:szCs w:val="28"/>
    </w:rPr>
  </w:style>
  <w:style w:type="character" w:customStyle="1" w:styleId="Heading2Char">
    <w:name w:val="Heading 2 Char"/>
    <w:basedOn w:val="DefaultParagraphFont"/>
    <w:link w:val="Heading2"/>
    <w:uiPriority w:val="1"/>
    <w:rsid w:val="00AC7F7D"/>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37745A"/>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rsid w:val="0037745A"/>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155A39"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366821"/>
    <w:pPr>
      <w:ind w:left="567" w:right="567"/>
    </w:pPr>
    <w:rPr>
      <w:i/>
      <w:color w:val="4D4D4D"/>
    </w:rPr>
  </w:style>
  <w:style w:type="paragraph" w:styleId="Caption">
    <w:name w:val="caption"/>
    <w:basedOn w:val="Normal"/>
    <w:next w:val="BodyText"/>
    <w:uiPriority w:val="2"/>
    <w:semiHidden/>
    <w:rsid w:val="00366821"/>
    <w:pPr>
      <w:keepNext/>
      <w:spacing w:before="200" w:after="140"/>
    </w:pPr>
    <w:rPr>
      <w:b/>
      <w:bCs/>
      <w:szCs w:val="18"/>
    </w:rPr>
  </w:style>
  <w:style w:type="paragraph" w:styleId="Bibliography">
    <w:name w:val="Bibliography"/>
    <w:basedOn w:val="Normal"/>
    <w:next w:val="Normal"/>
    <w:uiPriority w:val="7"/>
    <w:semiHidden/>
    <w:rsid w:val="00366821"/>
  </w:style>
  <w:style w:type="paragraph" w:styleId="TOC1">
    <w:name w:val="toc 1"/>
    <w:basedOn w:val="Normalcolour"/>
    <w:next w:val="Normal"/>
    <w:uiPriority w:val="39"/>
    <w:rsid w:val="00FE12B8"/>
    <w:pPr>
      <w:tabs>
        <w:tab w:val="right" w:leader="underscore" w:pos="9299"/>
      </w:tabs>
      <w:spacing w:before="200" w:after="0"/>
      <w:ind w:right="425"/>
    </w:pPr>
    <w:rPr>
      <w:sz w:val="26"/>
    </w:rPr>
  </w:style>
  <w:style w:type="paragraph" w:styleId="TOC2">
    <w:name w:val="toc 2"/>
    <w:basedOn w:val="Normal"/>
    <w:next w:val="Normal"/>
    <w:uiPriority w:val="39"/>
    <w:rsid w:val="00366821"/>
    <w:pPr>
      <w:tabs>
        <w:tab w:val="right" w:leader="underscore" w:pos="9299"/>
      </w:tabs>
      <w:spacing w:after="0"/>
      <w:ind w:right="425"/>
    </w:pPr>
  </w:style>
  <w:style w:type="paragraph" w:styleId="TOC3">
    <w:name w:val="toc 3"/>
    <w:basedOn w:val="Normal"/>
    <w:next w:val="Normal"/>
    <w:uiPriority w:val="39"/>
    <w:rsid w:val="00366821"/>
    <w:pPr>
      <w:tabs>
        <w:tab w:val="right" w:leader="underscore" w:pos="9299"/>
      </w:tabs>
      <w:spacing w:after="0"/>
      <w:ind w:left="284" w:right="425"/>
    </w:pPr>
  </w:style>
  <w:style w:type="paragraph" w:styleId="TOC4">
    <w:name w:val="toc 4"/>
    <w:basedOn w:val="Normal"/>
    <w:next w:val="Normal"/>
    <w:uiPriority w:val="39"/>
    <w:rsid w:val="00DB5B95"/>
    <w:pPr>
      <w:tabs>
        <w:tab w:val="right" w:leader="underscore" w:pos="9299"/>
      </w:tabs>
      <w:spacing w:after="0"/>
      <w:ind w:left="567" w:right="425"/>
    </w:pPr>
  </w:style>
  <w:style w:type="paragraph" w:styleId="TOC5">
    <w:name w:val="toc 5"/>
    <w:basedOn w:val="Normal"/>
    <w:next w:val="Normal"/>
    <w:autoRedefine/>
    <w:uiPriority w:val="8"/>
    <w:rsid w:val="00366821"/>
    <w:pPr>
      <w:tabs>
        <w:tab w:val="right" w:leader="dot" w:pos="9299"/>
      </w:tabs>
      <w:spacing w:after="0" w:line="260" w:lineRule="atLeast"/>
      <w:ind w:left="851" w:right="425"/>
    </w:pPr>
  </w:style>
  <w:style w:type="paragraph" w:styleId="TOC6">
    <w:name w:val="toc 6"/>
    <w:basedOn w:val="Normal"/>
    <w:next w:val="Normal"/>
    <w:autoRedefine/>
    <w:uiPriority w:val="39"/>
    <w:semiHidden/>
    <w:rsid w:val="00366821"/>
    <w:pPr>
      <w:spacing w:after="100"/>
      <w:ind w:left="1100"/>
    </w:pPr>
  </w:style>
  <w:style w:type="paragraph" w:styleId="TOC7">
    <w:name w:val="toc 7"/>
    <w:basedOn w:val="Normal"/>
    <w:next w:val="Normal"/>
    <w:autoRedefine/>
    <w:uiPriority w:val="39"/>
    <w:semiHidden/>
    <w:rsid w:val="00366821"/>
    <w:pPr>
      <w:spacing w:after="100"/>
      <w:ind w:left="1320"/>
    </w:pPr>
  </w:style>
  <w:style w:type="paragraph" w:styleId="TOC8">
    <w:name w:val="toc 8"/>
    <w:basedOn w:val="Normal"/>
    <w:next w:val="Normal"/>
    <w:autoRedefine/>
    <w:uiPriority w:val="39"/>
    <w:semiHidden/>
    <w:rsid w:val="00366821"/>
    <w:pPr>
      <w:spacing w:after="100"/>
      <w:ind w:left="1540"/>
    </w:pPr>
  </w:style>
  <w:style w:type="paragraph" w:styleId="TOC9">
    <w:name w:val="toc 9"/>
    <w:basedOn w:val="Normal"/>
    <w:next w:val="Normal"/>
    <w:autoRedefine/>
    <w:uiPriority w:val="39"/>
    <w:semiHidden/>
    <w:rsid w:val="00366821"/>
    <w:pPr>
      <w:spacing w:after="100"/>
      <w:ind w:left="1760"/>
    </w:pPr>
  </w:style>
  <w:style w:type="paragraph" w:styleId="TOCHeading">
    <w:name w:val="TOC Heading"/>
    <w:basedOn w:val="Heading1"/>
    <w:next w:val="BodyText"/>
    <w:uiPriority w:val="1"/>
    <w:rsid w:val="00366821"/>
    <w:pPr>
      <w:outlineLvl w:val="9"/>
    </w:pPr>
  </w:style>
  <w:style w:type="paragraph" w:styleId="BodyText">
    <w:name w:val="Body Text"/>
    <w:basedOn w:val="Normal"/>
    <w:link w:val="BodyTextChar"/>
    <w:uiPriority w:val="2"/>
    <w:rsid w:val="00366821"/>
  </w:style>
  <w:style w:type="character" w:customStyle="1" w:styleId="BodyTextChar">
    <w:name w:val="Body Text Char"/>
    <w:basedOn w:val="DefaultParagraphFont"/>
    <w:link w:val="BodyText"/>
    <w:uiPriority w:val="2"/>
    <w:rsid w:val="005804D9"/>
    <w:rPr>
      <w:rFonts w:ascii="Calibri" w:hAnsi="Calibri"/>
      <w:color w:val="1E1E1E"/>
      <w:sz w:val="24"/>
    </w:rPr>
  </w:style>
  <w:style w:type="paragraph" w:styleId="CommentText">
    <w:name w:val="annotation text"/>
    <w:basedOn w:val="Normal"/>
    <w:link w:val="CommentTextChar"/>
    <w:uiPriority w:val="12"/>
    <w:semiHidden/>
    <w:rsid w:val="00366821"/>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366821"/>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Cs w:val="20"/>
    </w:rPr>
  </w:style>
  <w:style w:type="paragraph" w:styleId="Date">
    <w:name w:val="Date"/>
    <w:basedOn w:val="Normal"/>
    <w:next w:val="Normal"/>
    <w:link w:val="DateChar"/>
    <w:uiPriority w:val="99"/>
    <w:semiHidden/>
    <w:rsid w:val="00366821"/>
  </w:style>
  <w:style w:type="character" w:customStyle="1" w:styleId="DateChar">
    <w:name w:val="Date Char"/>
    <w:basedOn w:val="DefaultParagraphFont"/>
    <w:link w:val="Date"/>
    <w:uiPriority w:val="99"/>
    <w:semiHidden/>
    <w:rsid w:val="00971D0C"/>
    <w:rPr>
      <w:rFonts w:ascii="Calibri" w:hAnsi="Calibri"/>
      <w:color w:val="1E1E1E"/>
      <w:sz w:val="24"/>
    </w:rPr>
  </w:style>
  <w:style w:type="paragraph" w:styleId="E-mailSignature">
    <w:name w:val="E-mail Signature"/>
    <w:basedOn w:val="Normal"/>
    <w:link w:val="E-mailSignatureChar"/>
    <w:uiPriority w:val="99"/>
    <w:semiHidden/>
    <w:rsid w:val="00366821"/>
    <w:pPr>
      <w:spacing w:after="0" w:line="240" w:lineRule="auto"/>
    </w:pPr>
  </w:style>
  <w:style w:type="character" w:customStyle="1" w:styleId="E-mailSignatureChar">
    <w:name w:val="E-mail Signature Char"/>
    <w:basedOn w:val="DefaultParagraphFont"/>
    <w:link w:val="E-mailSignature"/>
    <w:uiPriority w:val="99"/>
    <w:semiHidden/>
    <w:rsid w:val="00EC0268"/>
    <w:rPr>
      <w:rFonts w:ascii="Calibri" w:hAnsi="Calibri"/>
      <w:color w:val="1E1E1E"/>
      <w:sz w:val="24"/>
    </w:rPr>
  </w:style>
  <w:style w:type="paragraph" w:styleId="EndnoteText">
    <w:name w:val="endnote text"/>
    <w:basedOn w:val="Normal"/>
    <w:link w:val="EndnoteTextChar"/>
    <w:uiPriority w:val="7"/>
    <w:rsid w:val="00F5529A"/>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556B35"/>
    <w:rPr>
      <w:rFonts w:ascii="Calibri" w:hAnsi="Calibri"/>
      <w:color w:val="4D4D4D"/>
      <w:sz w:val="20"/>
      <w:szCs w:val="20"/>
    </w:rPr>
  </w:style>
  <w:style w:type="paragraph" w:styleId="EnvelopeAddress">
    <w:name w:val="envelope address"/>
    <w:basedOn w:val="Normal"/>
    <w:uiPriority w:val="99"/>
    <w:semiHidden/>
    <w:rsid w:val="00366821"/>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366821"/>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366821"/>
    <w:pPr>
      <w:spacing w:after="0" w:line="240" w:lineRule="auto"/>
      <w:jc w:val="right"/>
    </w:pPr>
    <w:rPr>
      <w:color w:val="696969"/>
      <w:sz w:val="20"/>
    </w:rPr>
  </w:style>
  <w:style w:type="character" w:customStyle="1" w:styleId="FooterChar">
    <w:name w:val="Footer Char"/>
    <w:basedOn w:val="DefaultParagraphFont"/>
    <w:link w:val="Footer"/>
    <w:uiPriority w:val="10"/>
    <w:rsid w:val="0037562B"/>
    <w:rPr>
      <w:rFonts w:ascii="Calibri" w:hAnsi="Calibri"/>
      <w:color w:val="696969"/>
      <w:sz w:val="20"/>
    </w:rPr>
  </w:style>
  <w:style w:type="paragraph" w:styleId="FootnoteText">
    <w:name w:val="footnote text"/>
    <w:basedOn w:val="Normal"/>
    <w:link w:val="FootnoteTextChar"/>
    <w:uiPriority w:val="7"/>
    <w:rsid w:val="00F5529A"/>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556B35"/>
    <w:rPr>
      <w:rFonts w:ascii="Calibri" w:hAnsi="Calibri"/>
      <w:color w:val="4D4D4D"/>
      <w:sz w:val="20"/>
      <w:szCs w:val="20"/>
    </w:rPr>
  </w:style>
  <w:style w:type="paragraph" w:styleId="Header">
    <w:name w:val="header"/>
    <w:basedOn w:val="Normal"/>
    <w:link w:val="HeaderChar"/>
    <w:rsid w:val="00366821"/>
    <w:pPr>
      <w:spacing w:after="0" w:line="240" w:lineRule="auto"/>
    </w:pPr>
    <w:rPr>
      <w:color w:val="696969"/>
      <w:sz w:val="20"/>
    </w:rPr>
  </w:style>
  <w:style w:type="character" w:customStyle="1" w:styleId="HeaderChar">
    <w:name w:val="Header Char"/>
    <w:basedOn w:val="DefaultParagraphFont"/>
    <w:link w:val="Header"/>
    <w:rsid w:val="0037562B"/>
    <w:rPr>
      <w:rFonts w:ascii="Calibri" w:hAnsi="Calibri"/>
      <w:color w:val="696969"/>
      <w:sz w:val="20"/>
    </w:rPr>
  </w:style>
  <w:style w:type="paragraph" w:styleId="HTMLAddress">
    <w:name w:val="HTML Address"/>
    <w:basedOn w:val="Normal"/>
    <w:link w:val="HTMLAddressChar"/>
    <w:uiPriority w:val="87"/>
    <w:semiHidden/>
    <w:rsid w:val="00366821"/>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sz w:val="24"/>
    </w:rPr>
  </w:style>
  <w:style w:type="paragraph" w:styleId="HTMLPreformatted">
    <w:name w:val="HTML Preformatted"/>
    <w:basedOn w:val="Normal"/>
    <w:link w:val="HTMLPreformattedChar"/>
    <w:uiPriority w:val="87"/>
    <w:semiHidden/>
    <w:rsid w:val="0036682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A60734"/>
    <w:pPr>
      <w:spacing w:after="0"/>
      <w:ind w:left="220" w:hanging="220"/>
    </w:pPr>
    <w:rPr>
      <w:szCs w:val="18"/>
    </w:rPr>
  </w:style>
  <w:style w:type="paragraph" w:styleId="Index2">
    <w:name w:val="index 2"/>
    <w:basedOn w:val="Normal"/>
    <w:uiPriority w:val="99"/>
    <w:semiHidden/>
    <w:rsid w:val="00A60734"/>
    <w:pPr>
      <w:spacing w:after="0"/>
      <w:ind w:left="440" w:hanging="220"/>
    </w:pPr>
    <w:rPr>
      <w:szCs w:val="18"/>
    </w:rPr>
  </w:style>
  <w:style w:type="paragraph" w:styleId="Index3">
    <w:name w:val="index 3"/>
    <w:basedOn w:val="Normal"/>
    <w:uiPriority w:val="99"/>
    <w:semiHidden/>
    <w:rsid w:val="00A60734"/>
    <w:pPr>
      <w:spacing w:after="0"/>
      <w:ind w:left="660" w:hanging="220"/>
    </w:pPr>
    <w:rPr>
      <w:szCs w:val="18"/>
    </w:rPr>
  </w:style>
  <w:style w:type="paragraph" w:styleId="Index4">
    <w:name w:val="index 4"/>
    <w:basedOn w:val="Normal"/>
    <w:uiPriority w:val="99"/>
    <w:semiHidden/>
    <w:rsid w:val="00A60734"/>
    <w:pPr>
      <w:spacing w:after="0"/>
      <w:ind w:left="880" w:hanging="220"/>
    </w:pPr>
    <w:rPr>
      <w:szCs w:val="18"/>
    </w:rPr>
  </w:style>
  <w:style w:type="paragraph" w:styleId="Index5">
    <w:name w:val="index 5"/>
    <w:basedOn w:val="Normal"/>
    <w:uiPriority w:val="99"/>
    <w:semiHidden/>
    <w:rsid w:val="00A60734"/>
    <w:pPr>
      <w:spacing w:after="0"/>
      <w:ind w:left="1100" w:hanging="220"/>
    </w:pPr>
    <w:rPr>
      <w:szCs w:val="18"/>
    </w:rPr>
  </w:style>
  <w:style w:type="paragraph" w:styleId="Index6">
    <w:name w:val="index 6"/>
    <w:basedOn w:val="Normal"/>
    <w:uiPriority w:val="99"/>
    <w:semiHidden/>
    <w:rsid w:val="00A60734"/>
    <w:pPr>
      <w:spacing w:after="0"/>
      <w:ind w:left="1320" w:hanging="220"/>
    </w:pPr>
    <w:rPr>
      <w:szCs w:val="18"/>
    </w:rPr>
  </w:style>
  <w:style w:type="paragraph" w:styleId="Index7">
    <w:name w:val="index 7"/>
    <w:basedOn w:val="Normal"/>
    <w:uiPriority w:val="99"/>
    <w:semiHidden/>
    <w:rsid w:val="00A60734"/>
    <w:pPr>
      <w:spacing w:after="0"/>
      <w:ind w:left="1540" w:hanging="220"/>
    </w:pPr>
    <w:rPr>
      <w:szCs w:val="18"/>
    </w:rPr>
  </w:style>
  <w:style w:type="paragraph" w:styleId="Index8">
    <w:name w:val="index 8"/>
    <w:basedOn w:val="Normal"/>
    <w:uiPriority w:val="99"/>
    <w:semiHidden/>
    <w:rsid w:val="00A60734"/>
    <w:pPr>
      <w:spacing w:after="0"/>
      <w:ind w:left="1760" w:hanging="220"/>
    </w:pPr>
    <w:rPr>
      <w:szCs w:val="18"/>
    </w:rPr>
  </w:style>
  <w:style w:type="paragraph" w:styleId="Index9">
    <w:name w:val="index 9"/>
    <w:basedOn w:val="Normal"/>
    <w:uiPriority w:val="99"/>
    <w:semiHidden/>
    <w:rsid w:val="00A60734"/>
    <w:pPr>
      <w:spacing w:after="0"/>
      <w:ind w:left="1980" w:hanging="220"/>
    </w:pPr>
    <w:rPr>
      <w:szCs w:val="18"/>
    </w:rPr>
  </w:style>
  <w:style w:type="paragraph" w:styleId="IndexHeading">
    <w:name w:val="index heading"/>
    <w:basedOn w:val="Normal"/>
    <w:next w:val="Index1"/>
    <w:uiPriority w:val="1"/>
    <w:semiHidden/>
    <w:rsid w:val="00A60734"/>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366821"/>
    <w:pPr>
      <w:numPr>
        <w:ilvl w:val="1"/>
        <w:numId w:val="5"/>
      </w:numPr>
    </w:pPr>
  </w:style>
  <w:style w:type="paragraph" w:styleId="ListBullet3">
    <w:name w:val="List Bullet 3"/>
    <w:basedOn w:val="Normal"/>
    <w:uiPriority w:val="3"/>
    <w:semiHidden/>
    <w:rsid w:val="00366821"/>
    <w:pPr>
      <w:numPr>
        <w:ilvl w:val="2"/>
        <w:numId w:val="5"/>
      </w:numPr>
    </w:pPr>
  </w:style>
  <w:style w:type="paragraph" w:styleId="ListBullet4">
    <w:name w:val="List Bullet 4"/>
    <w:basedOn w:val="Normal"/>
    <w:uiPriority w:val="3"/>
    <w:semiHidden/>
    <w:rsid w:val="00366821"/>
    <w:pPr>
      <w:numPr>
        <w:ilvl w:val="3"/>
        <w:numId w:val="5"/>
      </w:numPr>
    </w:pPr>
  </w:style>
  <w:style w:type="paragraph" w:styleId="ListContinue">
    <w:name w:val="List Continue"/>
    <w:basedOn w:val="Normal"/>
    <w:uiPriority w:val="4"/>
    <w:semiHidden/>
    <w:rsid w:val="00366821"/>
    <w:pPr>
      <w:ind w:left="567"/>
    </w:pPr>
  </w:style>
  <w:style w:type="paragraph" w:styleId="ListContinue2">
    <w:name w:val="List Continue 2"/>
    <w:basedOn w:val="Normal"/>
    <w:uiPriority w:val="4"/>
    <w:semiHidden/>
    <w:rsid w:val="00366821"/>
    <w:pPr>
      <w:ind w:left="1134"/>
    </w:pPr>
  </w:style>
  <w:style w:type="paragraph" w:styleId="ListContinue3">
    <w:name w:val="List Continue 3"/>
    <w:basedOn w:val="Normal"/>
    <w:uiPriority w:val="4"/>
    <w:semiHidden/>
    <w:rsid w:val="00366821"/>
    <w:pPr>
      <w:ind w:left="1701"/>
    </w:pPr>
  </w:style>
  <w:style w:type="paragraph" w:styleId="ListContinue4">
    <w:name w:val="List Continue 4"/>
    <w:basedOn w:val="Normal"/>
    <w:uiPriority w:val="4"/>
    <w:semiHidden/>
    <w:rsid w:val="00366821"/>
    <w:pPr>
      <w:ind w:left="2268"/>
    </w:pPr>
  </w:style>
  <w:style w:type="paragraph" w:styleId="ListContinue5">
    <w:name w:val="List Continue 5"/>
    <w:basedOn w:val="Normal"/>
    <w:uiPriority w:val="99"/>
    <w:semiHidden/>
    <w:rsid w:val="00366821"/>
    <w:pPr>
      <w:spacing w:after="120"/>
      <w:ind w:left="1415"/>
      <w:contextualSpacing/>
    </w:pPr>
  </w:style>
  <w:style w:type="paragraph" w:styleId="ListNumber2">
    <w:name w:val="List Number 2"/>
    <w:basedOn w:val="Normal"/>
    <w:uiPriority w:val="5"/>
    <w:semiHidden/>
    <w:rsid w:val="00366821"/>
    <w:pPr>
      <w:numPr>
        <w:ilvl w:val="1"/>
        <w:numId w:val="6"/>
      </w:numPr>
    </w:pPr>
  </w:style>
  <w:style w:type="paragraph" w:styleId="ListNumber3">
    <w:name w:val="List Number 3"/>
    <w:basedOn w:val="Normal"/>
    <w:uiPriority w:val="5"/>
    <w:semiHidden/>
    <w:rsid w:val="00366821"/>
    <w:pPr>
      <w:numPr>
        <w:ilvl w:val="2"/>
        <w:numId w:val="6"/>
      </w:numPr>
    </w:pPr>
  </w:style>
  <w:style w:type="paragraph" w:styleId="NormalWeb">
    <w:name w:val="Normal (Web)"/>
    <w:basedOn w:val="Normal"/>
    <w:uiPriority w:val="97"/>
    <w:semiHidden/>
    <w:rsid w:val="00366821"/>
    <w:rPr>
      <w:rFonts w:cs="Times New Roman"/>
      <w:szCs w:val="24"/>
    </w:rPr>
  </w:style>
  <w:style w:type="paragraph" w:styleId="TableofAuthorities">
    <w:name w:val="table of authorities"/>
    <w:basedOn w:val="Normal"/>
    <w:next w:val="Normal"/>
    <w:uiPriority w:val="9"/>
    <w:semiHidden/>
    <w:rsid w:val="00366821"/>
    <w:pPr>
      <w:spacing w:after="0"/>
      <w:ind w:left="220" w:hanging="220"/>
    </w:pPr>
  </w:style>
  <w:style w:type="paragraph" w:styleId="TableofFigures">
    <w:name w:val="table of figures"/>
    <w:basedOn w:val="Normal"/>
    <w:next w:val="Normal"/>
    <w:uiPriority w:val="99"/>
    <w:rsid w:val="00A968BA"/>
    <w:pPr>
      <w:tabs>
        <w:tab w:val="right" w:leader="underscore" w:pos="9299"/>
      </w:tabs>
      <w:spacing w:after="0"/>
      <w:ind w:right="425"/>
    </w:pPr>
  </w:style>
  <w:style w:type="paragraph" w:styleId="TOAHeading">
    <w:name w:val="toa heading"/>
    <w:basedOn w:val="Normal"/>
    <w:next w:val="Normal"/>
    <w:uiPriority w:val="9"/>
    <w:semiHidden/>
    <w:rsid w:val="00366821"/>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366821"/>
    <w:rPr>
      <w:color w:val="00ADC6"/>
    </w:rPr>
  </w:style>
  <w:style w:type="character" w:styleId="PageNumber">
    <w:name w:val="page number"/>
    <w:basedOn w:val="DefaultParagraphFont"/>
    <w:rsid w:val="00366821"/>
    <w:rPr>
      <w:b/>
      <w:color w:val="1E1E1E"/>
      <w:sz w:val="20"/>
    </w:rPr>
  </w:style>
  <w:style w:type="paragraph" w:customStyle="1" w:styleId="Heading1line">
    <w:name w:val="Heading 1 line"/>
    <w:basedOn w:val="Normal"/>
    <w:next w:val="BodyText"/>
    <w:uiPriority w:val="1"/>
    <w:semiHidden/>
    <w:rsid w:val="00366821"/>
    <w:pPr>
      <w:pBdr>
        <w:bottom w:val="single" w:sz="4" w:space="1" w:color="696969"/>
      </w:pBdr>
      <w:spacing w:before="200" w:line="240" w:lineRule="auto"/>
    </w:pPr>
    <w:rPr>
      <w:color w:val="696969"/>
    </w:rPr>
  </w:style>
  <w:style w:type="table" w:styleId="TableGrid">
    <w:name w:val="Table Grid"/>
    <w:basedOn w:val="TableNormal"/>
    <w:uiPriority w:val="59"/>
    <w:rsid w:val="00DB5B95"/>
    <w:pPr>
      <w:spacing w:line="240" w:lineRule="atLeast"/>
    </w:pPr>
    <w:rPr>
      <w:rFonts w:ascii="Calibri" w:hAnsi="Calibri"/>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366821"/>
    <w:pPr>
      <w:keepNext/>
      <w:spacing w:before="60" w:after="60" w:line="240" w:lineRule="auto"/>
    </w:pPr>
    <w:rPr>
      <w:color w:val="FFFFFF" w:themeColor="background1"/>
    </w:rPr>
  </w:style>
  <w:style w:type="paragraph" w:customStyle="1" w:styleId="Listoutline1-1">
    <w:name w:val="List outline 1 - 1."/>
    <w:basedOn w:val="BodyText"/>
    <w:uiPriority w:val="6"/>
    <w:semiHidden/>
    <w:rsid w:val="00366821"/>
    <w:pPr>
      <w:numPr>
        <w:numId w:val="7"/>
      </w:numPr>
    </w:pPr>
  </w:style>
  <w:style w:type="paragraph" w:customStyle="1" w:styleId="Listoutline2-11">
    <w:name w:val="List outline 2 - 1.1"/>
    <w:basedOn w:val="Normal"/>
    <w:uiPriority w:val="6"/>
    <w:semiHidden/>
    <w:rsid w:val="00366821"/>
    <w:pPr>
      <w:numPr>
        <w:ilvl w:val="1"/>
        <w:numId w:val="7"/>
      </w:numPr>
    </w:pPr>
  </w:style>
  <w:style w:type="paragraph" w:customStyle="1" w:styleId="Listoutline3-111">
    <w:name w:val="List outline 3 - 1.1.1"/>
    <w:basedOn w:val="Normal"/>
    <w:uiPriority w:val="6"/>
    <w:semiHidden/>
    <w:rsid w:val="00366821"/>
    <w:pPr>
      <w:numPr>
        <w:ilvl w:val="2"/>
        <w:numId w:val="7"/>
      </w:numPr>
    </w:pPr>
  </w:style>
  <w:style w:type="paragraph" w:customStyle="1" w:styleId="Listoutline4-a">
    <w:name w:val="List outline 4 - a."/>
    <w:basedOn w:val="Normal"/>
    <w:uiPriority w:val="6"/>
    <w:semiHidden/>
    <w:rsid w:val="00366821"/>
    <w:pPr>
      <w:numPr>
        <w:ilvl w:val="3"/>
        <w:numId w:val="7"/>
      </w:numPr>
    </w:pPr>
  </w:style>
  <w:style w:type="character" w:styleId="Hyperlink">
    <w:name w:val="Hyperlink"/>
    <w:basedOn w:val="DefaultParagraphFont"/>
    <w:uiPriority w:val="99"/>
    <w:rsid w:val="00366821"/>
    <w:rPr>
      <w:color w:val="0D6AB8"/>
      <w:u w:val="single"/>
    </w:rPr>
  </w:style>
  <w:style w:type="paragraph" w:customStyle="1" w:styleId="Heading2-Start">
    <w:name w:val="Heading 2 - Start"/>
    <w:basedOn w:val="Heading2"/>
    <w:next w:val="BodyText"/>
    <w:uiPriority w:val="1"/>
    <w:rsid w:val="00366821"/>
    <w:pPr>
      <w:spacing w:before="200"/>
    </w:pPr>
  </w:style>
  <w:style w:type="paragraph" w:customStyle="1" w:styleId="Quotationparagraphbefore">
    <w:name w:val="Quotation (paragraph before)"/>
    <w:basedOn w:val="Normal"/>
    <w:next w:val="Quotationseparateparagraph"/>
    <w:uiPriority w:val="6"/>
    <w:rsid w:val="00366821"/>
    <w:pPr>
      <w:spacing w:after="120"/>
    </w:pPr>
  </w:style>
  <w:style w:type="character" w:styleId="Emphasis">
    <w:name w:val="Emphasis"/>
    <w:uiPriority w:val="2"/>
    <w:qFormat/>
    <w:rsid w:val="00CD27FC"/>
    <w:rPr>
      <w:rFonts w:ascii="Calibri" w:hAnsi="Calibri"/>
      <w:b/>
      <w:bCs/>
      <w:iCs/>
      <w:spacing w:val="0"/>
      <w:lang w:val="en-NZ"/>
    </w:rPr>
  </w:style>
  <w:style w:type="paragraph" w:customStyle="1" w:styleId="Listcheckbox">
    <w:name w:val="List check box"/>
    <w:basedOn w:val="BodyText"/>
    <w:uiPriority w:val="3"/>
    <w:semiHidden/>
    <w:rsid w:val="00366821"/>
  </w:style>
  <w:style w:type="paragraph" w:customStyle="1" w:styleId="Boxsmalltext">
    <w:name w:val="Box small text"/>
    <w:basedOn w:val="Normalcolour"/>
    <w:uiPriority w:val="2"/>
    <w:rsid w:val="00366821"/>
    <w:rPr>
      <w:color w:val="1E1E1E"/>
    </w:rPr>
  </w:style>
  <w:style w:type="paragraph" w:customStyle="1" w:styleId="Boxlargetext">
    <w:name w:val="Box large text"/>
    <w:basedOn w:val="Normalcolour"/>
    <w:uiPriority w:val="2"/>
    <w:rsid w:val="00366821"/>
    <w:pPr>
      <w:spacing w:line="320" w:lineRule="atLeast"/>
    </w:pPr>
    <w:rPr>
      <w:sz w:val="26"/>
    </w:rPr>
  </w:style>
  <w:style w:type="paragraph" w:customStyle="1" w:styleId="Listoutline5-i">
    <w:name w:val="List outline 5 - i."/>
    <w:basedOn w:val="Normal"/>
    <w:uiPriority w:val="6"/>
    <w:semiHidden/>
    <w:rsid w:val="00366821"/>
    <w:pPr>
      <w:numPr>
        <w:ilvl w:val="4"/>
        <w:numId w:val="7"/>
      </w:numPr>
    </w:pPr>
  </w:style>
  <w:style w:type="character" w:styleId="EndnoteReference">
    <w:name w:val="endnote reference"/>
    <w:basedOn w:val="DefaultParagraphFont"/>
    <w:uiPriority w:val="99"/>
    <w:rsid w:val="00E165D8"/>
    <w:rPr>
      <w:vertAlign w:val="superscript"/>
    </w:rPr>
  </w:style>
  <w:style w:type="paragraph" w:customStyle="1" w:styleId="HeadingAppendix">
    <w:name w:val="Heading Appendix"/>
    <w:basedOn w:val="Heading1"/>
    <w:next w:val="BodyText"/>
    <w:uiPriority w:val="1"/>
    <w:rsid w:val="004F0849"/>
    <w:pPr>
      <w:pageBreakBefore/>
      <w:numPr>
        <w:numId w:val="4"/>
      </w:numPr>
      <w:spacing w:before="0"/>
    </w:pPr>
  </w:style>
  <w:style w:type="table" w:customStyle="1" w:styleId="TableGridnoborders">
    <w:name w:val="Table Grid (no borders)"/>
    <w:basedOn w:val="TableNormal"/>
    <w:uiPriority w:val="99"/>
    <w:rsid w:val="00546D65"/>
    <w:pPr>
      <w:spacing w:line="240" w:lineRule="atLeast"/>
    </w:pPr>
    <w:rPr>
      <w:rFonts w:ascii="Calibri" w:hAnsi="Calibri"/>
      <w:sz w:val="24"/>
    </w:rPr>
    <w:tblPr>
      <w:tblInd w:w="113" w:type="dxa"/>
      <w:tblCellMar>
        <w:top w:w="28" w:type="dxa"/>
        <w:bottom w:w="28" w:type="dxa"/>
      </w:tblCellMar>
    </w:tblPr>
    <w:tcPr>
      <w:shd w:val="clear" w:color="auto" w:fill="auto"/>
    </w:tcPr>
  </w:style>
  <w:style w:type="character" w:customStyle="1" w:styleId="Heading1-Sub">
    <w:name w:val="Heading 1 - Sub"/>
    <w:basedOn w:val="DefaultParagraphFont"/>
    <w:uiPriority w:val="1"/>
    <w:rsid w:val="00A60734"/>
    <w:rPr>
      <w:b/>
    </w:rPr>
  </w:style>
  <w:style w:type="paragraph" w:customStyle="1" w:styleId="Whitespace">
    <w:name w:val="White space"/>
    <w:basedOn w:val="BodyText"/>
    <w:uiPriority w:val="2"/>
    <w:rsid w:val="00366821"/>
    <w:pPr>
      <w:spacing w:after="0" w:line="240" w:lineRule="auto"/>
    </w:pPr>
    <w:rPr>
      <w:sz w:val="16"/>
    </w:rPr>
  </w:style>
  <w:style w:type="character" w:customStyle="1" w:styleId="Quotationwithinthesentence">
    <w:name w:val="Quotation (within the sentence)"/>
    <w:basedOn w:val="DefaultParagraphFont"/>
    <w:uiPriority w:val="6"/>
    <w:rsid w:val="00366821"/>
    <w:rPr>
      <w:i/>
    </w:rPr>
  </w:style>
  <w:style w:type="paragraph" w:customStyle="1" w:styleId="Heading1-Subnonboldtext">
    <w:name w:val="Heading 1 - Sub (non bold text)"/>
    <w:basedOn w:val="BodyText"/>
    <w:uiPriority w:val="1"/>
    <w:rsid w:val="00A60734"/>
    <w:pPr>
      <w:tabs>
        <w:tab w:val="left" w:pos="2552"/>
      </w:tabs>
      <w:spacing w:after="0"/>
      <w:ind w:left="2552" w:hanging="2552"/>
    </w:pPr>
  </w:style>
  <w:style w:type="paragraph" w:customStyle="1" w:styleId="Tablebodytext">
    <w:name w:val="Table body text"/>
    <w:basedOn w:val="BodyText"/>
    <w:uiPriority w:val="2"/>
    <w:rsid w:val="00366821"/>
    <w:pPr>
      <w:spacing w:before="120" w:after="120"/>
    </w:pPr>
    <w:rPr>
      <w:sz w:val="22"/>
    </w:rPr>
  </w:style>
  <w:style w:type="paragraph" w:customStyle="1" w:styleId="Tablebodytextnospaceafter">
    <w:name w:val="Table body text (no space after)"/>
    <w:basedOn w:val="BodyText"/>
    <w:uiPriority w:val="2"/>
    <w:rsid w:val="00366821"/>
    <w:pPr>
      <w:spacing w:after="0"/>
    </w:pPr>
    <w:rPr>
      <w:sz w:val="22"/>
    </w:rPr>
  </w:style>
  <w:style w:type="table" w:customStyle="1" w:styleId="TableBox">
    <w:name w:val="Table Box"/>
    <w:basedOn w:val="TableNormal"/>
    <w:uiPriority w:val="99"/>
    <w:rsid w:val="00DB5B95"/>
    <w:pPr>
      <w:spacing w:line="240" w:lineRule="atLeast"/>
    </w:pPr>
    <w:rPr>
      <w:rFonts w:ascii="Calibri" w:hAnsi="Calibri"/>
      <w:sz w:val="24"/>
    </w:rPr>
    <w:tblPr>
      <w:tblCellMar>
        <w:top w:w="142" w:type="dxa"/>
        <w:left w:w="284" w:type="dxa"/>
        <w:bottom w:w="142" w:type="dxa"/>
        <w:right w:w="284" w:type="dxa"/>
      </w:tblCellMar>
    </w:tblPr>
    <w:tcPr>
      <w:shd w:val="clear" w:color="auto" w:fill="D3D3D3"/>
    </w:tcPr>
  </w:style>
  <w:style w:type="character" w:styleId="FollowedHyperlink">
    <w:name w:val="FollowedHyperlink"/>
    <w:basedOn w:val="DefaultParagraphFont"/>
    <w:uiPriority w:val="2"/>
    <w:rsid w:val="00366821"/>
    <w:rPr>
      <w:color w:val="3C98E7"/>
      <w:u w:val="single"/>
    </w:rPr>
  </w:style>
  <w:style w:type="paragraph" w:customStyle="1" w:styleId="Headingboxtextinbody">
    <w:name w:val="Heading box text (in body)"/>
    <w:basedOn w:val="Normalcolour"/>
    <w:uiPriority w:val="1"/>
    <w:rsid w:val="00366821"/>
    <w:pPr>
      <w:keepNext/>
      <w:spacing w:before="360" w:after="60" w:line="320" w:lineRule="atLeast"/>
    </w:pPr>
    <w:rPr>
      <w:b/>
      <w:sz w:val="26"/>
    </w:rPr>
  </w:style>
  <w:style w:type="paragraph" w:customStyle="1" w:styleId="Headingboxtexttop">
    <w:name w:val="Heading box text (top)"/>
    <w:basedOn w:val="Normalcolour"/>
    <w:uiPriority w:val="1"/>
    <w:rsid w:val="00366821"/>
    <w:pPr>
      <w:spacing w:after="60" w:line="320" w:lineRule="atLeast"/>
    </w:pPr>
    <w:rPr>
      <w:b/>
      <w:sz w:val="26"/>
    </w:rPr>
  </w:style>
  <w:style w:type="paragraph" w:customStyle="1" w:styleId="Singlespacedparagraph">
    <w:name w:val="Single spaced paragraph"/>
    <w:basedOn w:val="BodyText"/>
    <w:uiPriority w:val="2"/>
    <w:rsid w:val="00F5529A"/>
    <w:pPr>
      <w:spacing w:after="0"/>
    </w:pPr>
  </w:style>
  <w:style w:type="paragraph" w:customStyle="1" w:styleId="Footerline">
    <w:name w:val="Footer line"/>
    <w:basedOn w:val="Footer"/>
    <w:next w:val="Footer"/>
    <w:uiPriority w:val="10"/>
    <w:rsid w:val="00366821"/>
    <w:pPr>
      <w:pBdr>
        <w:top w:val="single" w:sz="4" w:space="5" w:color="696969"/>
      </w:pBdr>
      <w:ind w:left="23" w:right="23"/>
    </w:pPr>
    <w:rPr>
      <w:sz w:val="2"/>
    </w:rPr>
  </w:style>
  <w:style w:type="paragraph" w:customStyle="1" w:styleId="Headerline">
    <w:name w:val="Header line"/>
    <w:basedOn w:val="Header"/>
    <w:rsid w:val="00366821"/>
    <w:pPr>
      <w:pBdr>
        <w:bottom w:val="single" w:sz="4" w:space="5" w:color="696969"/>
      </w:pBdr>
      <w:ind w:left="23" w:right="23"/>
    </w:pPr>
    <w:rPr>
      <w:sz w:val="2"/>
    </w:rPr>
  </w:style>
  <w:style w:type="paragraph" w:customStyle="1" w:styleId="Legindent1">
    <w:name w:val="Leg indent 1"/>
    <w:basedOn w:val="Normal"/>
    <w:uiPriority w:val="9"/>
    <w:semiHidden/>
    <w:rsid w:val="00366821"/>
    <w:pPr>
      <w:ind w:left="851"/>
    </w:pPr>
  </w:style>
  <w:style w:type="paragraph" w:customStyle="1" w:styleId="Legindent2">
    <w:name w:val="Leg indent 2"/>
    <w:basedOn w:val="Normal"/>
    <w:uiPriority w:val="9"/>
    <w:semiHidden/>
    <w:rsid w:val="00366821"/>
    <w:pPr>
      <w:ind w:left="1559"/>
    </w:pPr>
  </w:style>
  <w:style w:type="paragraph" w:customStyle="1" w:styleId="Legindent3">
    <w:name w:val="Leg indent 3"/>
    <w:basedOn w:val="Normal"/>
    <w:uiPriority w:val="9"/>
    <w:semiHidden/>
    <w:rsid w:val="00366821"/>
    <w:pPr>
      <w:ind w:left="2268"/>
    </w:pPr>
  </w:style>
  <w:style w:type="paragraph" w:customStyle="1" w:styleId="Legstyle-1">
    <w:name w:val="Leg style - (1)"/>
    <w:basedOn w:val="Normal"/>
    <w:uiPriority w:val="9"/>
    <w:semiHidden/>
    <w:rsid w:val="00366821"/>
    <w:pPr>
      <w:tabs>
        <w:tab w:val="left" w:pos="851"/>
      </w:tabs>
      <w:ind w:left="851" w:hanging="851"/>
    </w:pPr>
  </w:style>
  <w:style w:type="paragraph" w:customStyle="1" w:styleId="Legstyle-a">
    <w:name w:val="Leg style - (a)"/>
    <w:basedOn w:val="Normal"/>
    <w:uiPriority w:val="9"/>
    <w:semiHidden/>
    <w:rsid w:val="00366821"/>
    <w:pPr>
      <w:tabs>
        <w:tab w:val="left" w:pos="1559"/>
      </w:tabs>
      <w:ind w:left="1560" w:hanging="709"/>
    </w:pPr>
  </w:style>
  <w:style w:type="paragraph" w:customStyle="1" w:styleId="Legstyle-i">
    <w:name w:val="Leg style - (i)"/>
    <w:basedOn w:val="Normal"/>
    <w:uiPriority w:val="9"/>
    <w:semiHidden/>
    <w:rsid w:val="00366821"/>
    <w:pPr>
      <w:tabs>
        <w:tab w:val="left" w:pos="2268"/>
      </w:tabs>
      <w:ind w:left="2268" w:hanging="709"/>
    </w:pPr>
  </w:style>
  <w:style w:type="paragraph" w:customStyle="1" w:styleId="Legstyle-10">
    <w:name w:val="Leg style - 1"/>
    <w:basedOn w:val="Normal"/>
    <w:uiPriority w:val="9"/>
    <w:semiHidden/>
    <w:rsid w:val="00366821"/>
    <w:pPr>
      <w:tabs>
        <w:tab w:val="left" w:pos="851"/>
      </w:tabs>
      <w:ind w:left="851" w:hanging="851"/>
    </w:pPr>
    <w:rPr>
      <w:b/>
    </w:rPr>
  </w:style>
  <w:style w:type="paragraph" w:customStyle="1" w:styleId="QLegindent1">
    <w:name w:val="QLeg indent 1"/>
    <w:basedOn w:val="Normal"/>
    <w:uiPriority w:val="2"/>
    <w:semiHidden/>
    <w:rsid w:val="00366821"/>
    <w:pPr>
      <w:ind w:left="1985" w:right="567"/>
    </w:pPr>
    <w:rPr>
      <w:i/>
      <w:color w:val="4D4D4D"/>
    </w:rPr>
  </w:style>
  <w:style w:type="paragraph" w:customStyle="1" w:styleId="QLegindent2">
    <w:name w:val="QLeg indent 2"/>
    <w:basedOn w:val="Normal"/>
    <w:uiPriority w:val="2"/>
    <w:semiHidden/>
    <w:rsid w:val="00366821"/>
    <w:pPr>
      <w:ind w:left="2693" w:right="567"/>
    </w:pPr>
    <w:rPr>
      <w:i/>
      <w:color w:val="4D4D4D"/>
    </w:rPr>
  </w:style>
  <w:style w:type="paragraph" w:customStyle="1" w:styleId="QLegindent3">
    <w:name w:val="QLeg indent 3"/>
    <w:basedOn w:val="Normal"/>
    <w:uiPriority w:val="2"/>
    <w:semiHidden/>
    <w:rsid w:val="00366821"/>
    <w:pPr>
      <w:ind w:left="3402" w:right="567"/>
    </w:pPr>
    <w:rPr>
      <w:i/>
      <w:color w:val="4D4D4D"/>
    </w:rPr>
  </w:style>
  <w:style w:type="paragraph" w:customStyle="1" w:styleId="QLegstyle-1">
    <w:name w:val="QLeg style - (1)"/>
    <w:basedOn w:val="Normal"/>
    <w:uiPriority w:val="2"/>
    <w:semiHidden/>
    <w:rsid w:val="00366821"/>
    <w:pPr>
      <w:tabs>
        <w:tab w:val="left" w:pos="1985"/>
      </w:tabs>
      <w:ind w:left="1985" w:right="567" w:hanging="851"/>
    </w:pPr>
    <w:rPr>
      <w:i/>
      <w:color w:val="4D4D4D"/>
    </w:rPr>
  </w:style>
  <w:style w:type="paragraph" w:customStyle="1" w:styleId="QLegstyle-a">
    <w:name w:val="QLeg style - (a)"/>
    <w:basedOn w:val="Normal"/>
    <w:uiPriority w:val="2"/>
    <w:semiHidden/>
    <w:rsid w:val="00366821"/>
    <w:pPr>
      <w:tabs>
        <w:tab w:val="left" w:pos="2693"/>
      </w:tabs>
      <w:ind w:left="2694" w:right="567" w:hanging="709"/>
    </w:pPr>
    <w:rPr>
      <w:i/>
      <w:color w:val="4D4D4D"/>
    </w:rPr>
  </w:style>
  <w:style w:type="paragraph" w:customStyle="1" w:styleId="QLegstyle-i">
    <w:name w:val="QLeg style - (i)"/>
    <w:basedOn w:val="Normal"/>
    <w:uiPriority w:val="2"/>
    <w:semiHidden/>
    <w:rsid w:val="00366821"/>
    <w:pPr>
      <w:tabs>
        <w:tab w:val="left" w:pos="3402"/>
      </w:tabs>
      <w:ind w:left="3402" w:right="567" w:hanging="709"/>
    </w:pPr>
    <w:rPr>
      <w:i/>
      <w:color w:val="4D4D4D"/>
    </w:rPr>
  </w:style>
  <w:style w:type="paragraph" w:customStyle="1" w:styleId="QLegstyle-10">
    <w:name w:val="QLeg style - 1"/>
    <w:basedOn w:val="Normal"/>
    <w:uiPriority w:val="2"/>
    <w:semiHidden/>
    <w:rsid w:val="00366821"/>
    <w:pPr>
      <w:tabs>
        <w:tab w:val="left" w:pos="1985"/>
      </w:tabs>
      <w:ind w:left="1985" w:right="567" w:hanging="851"/>
    </w:pPr>
    <w:rPr>
      <w:b/>
      <w:i/>
      <w:color w:val="4D4D4D"/>
    </w:rPr>
  </w:style>
  <w:style w:type="paragraph" w:customStyle="1" w:styleId="DL-ourref">
    <w:name w:val="DL - our ref"/>
    <w:basedOn w:val="Normal"/>
    <w:next w:val="DL-date"/>
    <w:uiPriority w:val="12"/>
    <w:rsid w:val="00C87364"/>
    <w:pPr>
      <w:tabs>
        <w:tab w:val="left" w:pos="1134"/>
      </w:tabs>
      <w:spacing w:after="0"/>
    </w:pPr>
  </w:style>
  <w:style w:type="paragraph" w:customStyle="1" w:styleId="DL-addresslines">
    <w:name w:val="DL - address lines"/>
    <w:basedOn w:val="Normal"/>
    <w:uiPriority w:val="12"/>
    <w:rsid w:val="00C87364"/>
    <w:pPr>
      <w:spacing w:after="0" w:line="240" w:lineRule="exact"/>
    </w:pPr>
  </w:style>
  <w:style w:type="paragraph" w:customStyle="1" w:styleId="DL-salutation">
    <w:name w:val="DL - salutation"/>
    <w:basedOn w:val="Normal"/>
    <w:next w:val="Letterheading1"/>
    <w:uiPriority w:val="12"/>
    <w:rsid w:val="00C87364"/>
    <w:pPr>
      <w:spacing w:before="600" w:after="200"/>
    </w:pPr>
  </w:style>
  <w:style w:type="paragraph" w:customStyle="1" w:styleId="DL-closing">
    <w:name w:val="DL - closing"/>
    <w:basedOn w:val="Normal"/>
    <w:uiPriority w:val="12"/>
    <w:rsid w:val="00C87364"/>
    <w:pPr>
      <w:spacing w:before="240" w:after="0"/>
    </w:pPr>
  </w:style>
  <w:style w:type="paragraph" w:customStyle="1" w:styleId="DL-closingname">
    <w:name w:val="DL - closing name"/>
    <w:basedOn w:val="Normal"/>
    <w:uiPriority w:val="12"/>
    <w:rsid w:val="00C87364"/>
    <w:pPr>
      <w:spacing w:after="0"/>
    </w:pPr>
  </w:style>
  <w:style w:type="paragraph" w:customStyle="1" w:styleId="DL-closingposition">
    <w:name w:val="DL - closing position"/>
    <w:basedOn w:val="Normal"/>
    <w:uiPriority w:val="12"/>
    <w:rsid w:val="00CE74D2"/>
    <w:pPr>
      <w:spacing w:after="0"/>
    </w:pPr>
  </w:style>
  <w:style w:type="paragraph" w:customStyle="1" w:styleId="DL-enclosure">
    <w:name w:val="DL - enclosure"/>
    <w:basedOn w:val="Normal"/>
    <w:uiPriority w:val="12"/>
    <w:rsid w:val="00CE74D2"/>
    <w:pPr>
      <w:tabs>
        <w:tab w:val="left" w:pos="709"/>
      </w:tabs>
      <w:spacing w:before="120" w:after="0"/>
    </w:pPr>
  </w:style>
  <w:style w:type="paragraph" w:customStyle="1" w:styleId="DL-date">
    <w:name w:val="DL - date"/>
    <w:basedOn w:val="Normal"/>
    <w:next w:val="DL-addresslines"/>
    <w:uiPriority w:val="12"/>
    <w:rsid w:val="00C87364"/>
    <w:pPr>
      <w:spacing w:before="70" w:after="0"/>
    </w:pPr>
  </w:style>
  <w:style w:type="paragraph" w:customStyle="1" w:styleId="DL-freephonetextline">
    <w:name w:val="DL - freephone text line"/>
    <w:basedOn w:val="Normal"/>
    <w:uiPriority w:val="98"/>
    <w:rsid w:val="00C87364"/>
    <w:pPr>
      <w:spacing w:before="340" w:after="600"/>
      <w:jc w:val="right"/>
    </w:pPr>
    <w:rPr>
      <w:sz w:val="17"/>
    </w:rPr>
  </w:style>
  <w:style w:type="paragraph" w:customStyle="1" w:styleId="Letterheading1">
    <w:name w:val="Letter heading 1"/>
    <w:basedOn w:val="Normal"/>
    <w:uiPriority w:val="1"/>
    <w:rsid w:val="00F148D8"/>
    <w:pPr>
      <w:spacing w:after="100"/>
      <w:ind w:right="284"/>
      <w:contextualSpacing/>
    </w:pPr>
    <w:rPr>
      <w:b/>
      <w:sz w:val="26"/>
    </w:rPr>
  </w:style>
  <w:style w:type="paragraph" w:customStyle="1" w:styleId="Letterheading2">
    <w:name w:val="Letter heading 2"/>
    <w:basedOn w:val="Normal"/>
    <w:next w:val="BodyText"/>
    <w:uiPriority w:val="1"/>
    <w:rsid w:val="003F788F"/>
    <w:pPr>
      <w:spacing w:before="320" w:after="80" w:line="240" w:lineRule="auto"/>
      <w:ind w:right="284"/>
    </w:pPr>
    <w:rPr>
      <w:b/>
    </w:rPr>
  </w:style>
  <w:style w:type="paragraph" w:customStyle="1" w:styleId="Letterheading3">
    <w:name w:val="Letter heading 3"/>
    <w:basedOn w:val="Normal"/>
    <w:next w:val="BodyText"/>
    <w:uiPriority w:val="1"/>
    <w:rsid w:val="003F788F"/>
    <w:pPr>
      <w:spacing w:before="280" w:after="60" w:line="240" w:lineRule="auto"/>
      <w:ind w:right="284"/>
    </w:pPr>
    <w:rPr>
      <w:b/>
      <w:sz w:val="22"/>
    </w:rPr>
  </w:style>
  <w:style w:type="paragraph" w:customStyle="1" w:styleId="Letterheading4">
    <w:name w:val="Letter heading 4"/>
    <w:basedOn w:val="Normal"/>
    <w:next w:val="BodyText"/>
    <w:uiPriority w:val="1"/>
    <w:rsid w:val="003F788F"/>
    <w:pPr>
      <w:spacing w:before="240" w:after="60" w:line="240" w:lineRule="auto"/>
      <w:ind w:right="284"/>
    </w:pPr>
    <w:rPr>
      <w:b/>
      <w:caps/>
      <w:sz w:val="20"/>
    </w:rPr>
  </w:style>
  <w:style w:type="paragraph" w:customStyle="1" w:styleId="Guidelines">
    <w:name w:val="Guidelines"/>
    <w:basedOn w:val="Normal"/>
    <w:next w:val="BodyText"/>
    <w:uiPriority w:val="2"/>
    <w:rsid w:val="006A21F4"/>
    <w:rPr>
      <w:color w:val="00B050"/>
    </w:rPr>
  </w:style>
  <w:style w:type="paragraph" w:customStyle="1" w:styleId="Heading1-Start">
    <w:name w:val="Heading 1 - Start"/>
    <w:basedOn w:val="Heading1"/>
    <w:next w:val="BodyText"/>
    <w:uiPriority w:val="1"/>
    <w:rsid w:val="00366821"/>
    <w:pPr>
      <w:spacing w:before="200"/>
    </w:pPr>
  </w:style>
  <w:style w:type="paragraph" w:customStyle="1" w:styleId="Legstyle1-1">
    <w:name w:val="Leg style 1 - 1"/>
    <w:basedOn w:val="Normal"/>
    <w:uiPriority w:val="9"/>
    <w:semiHidden/>
    <w:rsid w:val="00366821"/>
    <w:pPr>
      <w:tabs>
        <w:tab w:val="num" w:pos="567"/>
      </w:tabs>
      <w:spacing w:after="120"/>
      <w:ind w:left="567" w:hanging="567"/>
    </w:pPr>
    <w:rPr>
      <w:b/>
    </w:rPr>
  </w:style>
  <w:style w:type="paragraph" w:customStyle="1" w:styleId="Legstyle1-10">
    <w:name w:val="Leg style 1 - (1)"/>
    <w:basedOn w:val="Normal"/>
    <w:uiPriority w:val="9"/>
    <w:semiHidden/>
    <w:rsid w:val="00366821"/>
    <w:pPr>
      <w:tabs>
        <w:tab w:val="num" w:pos="567"/>
      </w:tabs>
      <w:spacing w:after="120"/>
      <w:ind w:left="567" w:hanging="567"/>
    </w:pPr>
  </w:style>
  <w:style w:type="paragraph" w:customStyle="1" w:styleId="Legstyle1-a">
    <w:name w:val="Leg style 1 - (a)"/>
    <w:basedOn w:val="Normal"/>
    <w:uiPriority w:val="9"/>
    <w:semiHidden/>
    <w:rsid w:val="00366821"/>
    <w:pPr>
      <w:tabs>
        <w:tab w:val="num" w:pos="1134"/>
      </w:tabs>
      <w:spacing w:after="120"/>
      <w:ind w:left="1134" w:hanging="567"/>
    </w:pPr>
  </w:style>
  <w:style w:type="paragraph" w:customStyle="1" w:styleId="Legstyle1-i">
    <w:name w:val="Leg style 1 - (i)"/>
    <w:basedOn w:val="Normal"/>
    <w:uiPriority w:val="9"/>
    <w:semiHidden/>
    <w:rsid w:val="00366821"/>
    <w:pPr>
      <w:tabs>
        <w:tab w:val="num" w:pos="1701"/>
      </w:tabs>
      <w:spacing w:after="120"/>
      <w:ind w:left="1701" w:hanging="567"/>
    </w:pPr>
  </w:style>
  <w:style w:type="paragraph" w:styleId="Title">
    <w:name w:val="Title"/>
    <w:basedOn w:val="Normalcolour"/>
    <w:next w:val="BodyText"/>
    <w:link w:val="TitleChar"/>
    <w:uiPriority w:val="1"/>
    <w:rsid w:val="00366821"/>
    <w:pPr>
      <w:spacing w:after="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A81ADF"/>
    <w:rPr>
      <w:rFonts w:ascii="Calibri" w:eastAsiaTheme="majorEastAsia" w:hAnsi="Calibri" w:cstheme="majorBidi"/>
      <w:color w:val="00ADC6"/>
      <w:spacing w:val="5"/>
      <w:kern w:val="28"/>
      <w:sz w:val="48"/>
      <w:szCs w:val="52"/>
    </w:rPr>
  </w:style>
  <w:style w:type="paragraph" w:customStyle="1" w:styleId="QIndent1">
    <w:name w:val="QIndent 1"/>
    <w:basedOn w:val="Normal"/>
    <w:uiPriority w:val="6"/>
    <w:rsid w:val="00A60734"/>
    <w:pPr>
      <w:ind w:left="1134" w:right="567"/>
    </w:pPr>
    <w:rPr>
      <w:i/>
      <w:color w:val="4D4D4D"/>
    </w:rPr>
  </w:style>
  <w:style w:type="paragraph" w:customStyle="1" w:styleId="QIndent2">
    <w:name w:val="QIndent 2"/>
    <w:basedOn w:val="Normal"/>
    <w:uiPriority w:val="6"/>
    <w:rsid w:val="00A60734"/>
    <w:pPr>
      <w:ind w:left="1701" w:right="567"/>
    </w:pPr>
    <w:rPr>
      <w:i/>
      <w:color w:val="4D4D4D"/>
    </w:rPr>
  </w:style>
  <w:style w:type="paragraph" w:customStyle="1" w:styleId="QIndent3">
    <w:name w:val="QIndent 3"/>
    <w:basedOn w:val="Normal"/>
    <w:uiPriority w:val="6"/>
    <w:rsid w:val="00A60734"/>
    <w:pPr>
      <w:ind w:left="2268" w:right="567"/>
    </w:pPr>
    <w:rPr>
      <w:i/>
      <w:color w:val="4D4D4D"/>
    </w:rPr>
  </w:style>
  <w:style w:type="paragraph" w:customStyle="1" w:styleId="QListalpha">
    <w:name w:val="QList alpha"/>
    <w:basedOn w:val="Normal"/>
    <w:uiPriority w:val="6"/>
    <w:rsid w:val="00A60734"/>
    <w:pPr>
      <w:numPr>
        <w:numId w:val="20"/>
      </w:numPr>
      <w:ind w:right="567"/>
    </w:pPr>
    <w:rPr>
      <w:i/>
      <w:color w:val="4D4D4D"/>
    </w:rPr>
  </w:style>
  <w:style w:type="paragraph" w:customStyle="1" w:styleId="QListbullet">
    <w:name w:val="QList bullet"/>
    <w:basedOn w:val="Normal"/>
    <w:uiPriority w:val="6"/>
    <w:rsid w:val="00A60734"/>
    <w:pPr>
      <w:numPr>
        <w:numId w:val="21"/>
      </w:numPr>
      <w:ind w:right="567"/>
    </w:pPr>
    <w:rPr>
      <w:i/>
      <w:color w:val="4D4D4D"/>
    </w:rPr>
  </w:style>
  <w:style w:type="paragraph" w:customStyle="1" w:styleId="QListnumber">
    <w:name w:val="QList number"/>
    <w:basedOn w:val="Normal"/>
    <w:uiPriority w:val="6"/>
    <w:rsid w:val="00A60734"/>
    <w:pPr>
      <w:numPr>
        <w:numId w:val="22"/>
      </w:numPr>
      <w:ind w:right="567"/>
    </w:pPr>
    <w:rPr>
      <w:i/>
      <w:color w:val="4D4D4D"/>
    </w:rPr>
  </w:style>
  <w:style w:type="paragraph" w:customStyle="1" w:styleId="QListroman">
    <w:name w:val="QList roman"/>
    <w:basedOn w:val="Normal"/>
    <w:uiPriority w:val="6"/>
    <w:rsid w:val="00A60734"/>
    <w:pPr>
      <w:numPr>
        <w:numId w:val="23"/>
      </w:numPr>
      <w:ind w:right="567"/>
    </w:pPr>
    <w:rPr>
      <w:rFonts w:eastAsia="Times New Roman" w:cs="Times New Roman"/>
      <w:i/>
      <w:color w:val="4D4D4D"/>
      <w:szCs w:val="20"/>
    </w:rPr>
  </w:style>
  <w:style w:type="paragraph" w:customStyle="1" w:styleId="Bullet1">
    <w:name w:val="Bullet 1"/>
    <w:basedOn w:val="Normal"/>
    <w:uiPriority w:val="2"/>
    <w:rsid w:val="00A60734"/>
    <w:pPr>
      <w:numPr>
        <w:numId w:val="13"/>
      </w:numPr>
    </w:pPr>
  </w:style>
  <w:style w:type="paragraph" w:customStyle="1" w:styleId="Bullet2">
    <w:name w:val="Bullet 2"/>
    <w:basedOn w:val="Normal"/>
    <w:uiPriority w:val="2"/>
    <w:rsid w:val="00A60734"/>
    <w:pPr>
      <w:numPr>
        <w:ilvl w:val="1"/>
        <w:numId w:val="13"/>
      </w:numPr>
    </w:pPr>
  </w:style>
  <w:style w:type="paragraph" w:customStyle="1" w:styleId="Bullet3">
    <w:name w:val="Bullet 3"/>
    <w:basedOn w:val="Normal"/>
    <w:uiPriority w:val="2"/>
    <w:rsid w:val="00A60734"/>
    <w:pPr>
      <w:numPr>
        <w:ilvl w:val="2"/>
        <w:numId w:val="13"/>
      </w:numPr>
    </w:pPr>
  </w:style>
  <w:style w:type="paragraph" w:customStyle="1" w:styleId="Bullet4">
    <w:name w:val="Bullet 4"/>
    <w:basedOn w:val="Normal"/>
    <w:uiPriority w:val="2"/>
    <w:rsid w:val="00A60734"/>
    <w:pPr>
      <w:numPr>
        <w:ilvl w:val="3"/>
        <w:numId w:val="13"/>
      </w:numPr>
    </w:pPr>
  </w:style>
  <w:style w:type="paragraph" w:customStyle="1" w:styleId="Indent1">
    <w:name w:val="Indent 1"/>
    <w:basedOn w:val="Normal"/>
    <w:uiPriority w:val="4"/>
    <w:rsid w:val="00A60734"/>
    <w:pPr>
      <w:ind w:left="567"/>
    </w:pPr>
  </w:style>
  <w:style w:type="paragraph" w:customStyle="1" w:styleId="Indent2">
    <w:name w:val="Indent 2"/>
    <w:basedOn w:val="Normal"/>
    <w:uiPriority w:val="4"/>
    <w:rsid w:val="00A60734"/>
    <w:pPr>
      <w:ind w:left="1134"/>
    </w:pPr>
  </w:style>
  <w:style w:type="paragraph" w:customStyle="1" w:styleId="Indent3">
    <w:name w:val="Indent 3"/>
    <w:basedOn w:val="Normal"/>
    <w:uiPriority w:val="4"/>
    <w:rsid w:val="00A60734"/>
    <w:pPr>
      <w:ind w:left="1701"/>
    </w:pPr>
  </w:style>
  <w:style w:type="paragraph" w:customStyle="1" w:styleId="Indent4">
    <w:name w:val="Indent 4"/>
    <w:basedOn w:val="Normal"/>
    <w:uiPriority w:val="4"/>
    <w:rsid w:val="00A60734"/>
    <w:pPr>
      <w:ind w:left="2268"/>
    </w:pPr>
  </w:style>
  <w:style w:type="paragraph" w:customStyle="1" w:styleId="Number-1">
    <w:name w:val="Number - 1."/>
    <w:basedOn w:val="BodyText"/>
    <w:uiPriority w:val="5"/>
    <w:rsid w:val="00A60734"/>
    <w:pPr>
      <w:numPr>
        <w:numId w:val="17"/>
      </w:numPr>
    </w:pPr>
  </w:style>
  <w:style w:type="paragraph" w:customStyle="1" w:styleId="Number-11">
    <w:name w:val="Number - 1.1"/>
    <w:basedOn w:val="Normal"/>
    <w:uiPriority w:val="5"/>
    <w:rsid w:val="00A60734"/>
    <w:pPr>
      <w:numPr>
        <w:ilvl w:val="1"/>
        <w:numId w:val="17"/>
      </w:numPr>
    </w:pPr>
  </w:style>
  <w:style w:type="paragraph" w:customStyle="1" w:styleId="Number-111">
    <w:name w:val="Number - 1.1.1"/>
    <w:basedOn w:val="Normal"/>
    <w:uiPriority w:val="5"/>
    <w:rsid w:val="00A60734"/>
    <w:pPr>
      <w:numPr>
        <w:ilvl w:val="2"/>
        <w:numId w:val="17"/>
      </w:numPr>
    </w:pPr>
  </w:style>
  <w:style w:type="paragraph" w:customStyle="1" w:styleId="Number-a">
    <w:name w:val="Number - a."/>
    <w:basedOn w:val="Normal"/>
    <w:uiPriority w:val="5"/>
    <w:rsid w:val="00A60734"/>
    <w:pPr>
      <w:numPr>
        <w:numId w:val="18"/>
      </w:numPr>
    </w:pPr>
  </w:style>
  <w:style w:type="paragraph" w:customStyle="1" w:styleId="Number-i">
    <w:name w:val="Number - i."/>
    <w:basedOn w:val="Normal"/>
    <w:uiPriority w:val="5"/>
    <w:rsid w:val="00A60734"/>
    <w:pPr>
      <w:numPr>
        <w:ilvl w:val="1"/>
        <w:numId w:val="18"/>
      </w:numPr>
    </w:pPr>
  </w:style>
  <w:style w:type="paragraph" w:customStyle="1" w:styleId="Number1">
    <w:name w:val="Number 1"/>
    <w:basedOn w:val="Normal"/>
    <w:uiPriority w:val="5"/>
    <w:rsid w:val="00A60734"/>
    <w:pPr>
      <w:numPr>
        <w:numId w:val="19"/>
      </w:numPr>
    </w:pPr>
  </w:style>
  <w:style w:type="paragraph" w:customStyle="1" w:styleId="Number2">
    <w:name w:val="Number 2"/>
    <w:basedOn w:val="Normal"/>
    <w:uiPriority w:val="5"/>
    <w:rsid w:val="00A60734"/>
    <w:pPr>
      <w:numPr>
        <w:ilvl w:val="1"/>
        <w:numId w:val="19"/>
      </w:numPr>
    </w:pPr>
  </w:style>
  <w:style w:type="paragraph" w:customStyle="1" w:styleId="Number3">
    <w:name w:val="Number 3"/>
    <w:basedOn w:val="Normal"/>
    <w:uiPriority w:val="5"/>
    <w:rsid w:val="00A60734"/>
    <w:pPr>
      <w:numPr>
        <w:ilvl w:val="2"/>
        <w:numId w:val="19"/>
      </w:numPr>
    </w:pPr>
  </w:style>
  <w:style w:type="paragraph" w:customStyle="1" w:styleId="TableBullet1">
    <w:name w:val="Table Bullet 1"/>
    <w:basedOn w:val="Normal"/>
    <w:uiPriority w:val="2"/>
    <w:rsid w:val="00A60734"/>
    <w:pPr>
      <w:numPr>
        <w:numId w:val="24"/>
      </w:numPr>
      <w:spacing w:before="120" w:after="120"/>
    </w:pPr>
    <w:rPr>
      <w:sz w:val="22"/>
    </w:rPr>
  </w:style>
  <w:style w:type="paragraph" w:customStyle="1" w:styleId="TableBullet2">
    <w:name w:val="Table Bullet 2"/>
    <w:basedOn w:val="Normal"/>
    <w:uiPriority w:val="2"/>
    <w:rsid w:val="00A60734"/>
    <w:pPr>
      <w:numPr>
        <w:ilvl w:val="1"/>
        <w:numId w:val="24"/>
      </w:numPr>
      <w:spacing w:before="120" w:after="120"/>
    </w:pPr>
    <w:rPr>
      <w:sz w:val="22"/>
    </w:rPr>
  </w:style>
  <w:style w:type="paragraph" w:customStyle="1" w:styleId="TableBullet3">
    <w:name w:val="Table Bullet 3"/>
    <w:basedOn w:val="Normal"/>
    <w:uiPriority w:val="2"/>
    <w:rsid w:val="00A60734"/>
    <w:pPr>
      <w:numPr>
        <w:ilvl w:val="2"/>
        <w:numId w:val="24"/>
      </w:numPr>
      <w:spacing w:before="120" w:after="120"/>
    </w:pPr>
    <w:rPr>
      <w:sz w:val="22"/>
    </w:rPr>
  </w:style>
  <w:style w:type="paragraph" w:customStyle="1" w:styleId="Tableheading">
    <w:name w:val="Table heading"/>
    <w:basedOn w:val="Tablebodytext"/>
    <w:next w:val="Tablebodytext"/>
    <w:uiPriority w:val="2"/>
    <w:rsid w:val="00366821"/>
    <w:pPr>
      <w:keepNext/>
      <w:spacing w:before="280" w:after="60"/>
    </w:pPr>
    <w:rPr>
      <w:b/>
    </w:rPr>
  </w:style>
  <w:style w:type="paragraph" w:customStyle="1" w:styleId="TableIndent1">
    <w:name w:val="Table Indent 1"/>
    <w:basedOn w:val="Normal"/>
    <w:uiPriority w:val="2"/>
    <w:rsid w:val="00A60734"/>
    <w:pPr>
      <w:spacing w:before="120" w:after="120"/>
      <w:ind w:left="357"/>
    </w:pPr>
    <w:rPr>
      <w:sz w:val="22"/>
    </w:rPr>
  </w:style>
  <w:style w:type="paragraph" w:customStyle="1" w:styleId="TableIndent2">
    <w:name w:val="Table Indent 2"/>
    <w:basedOn w:val="Normal"/>
    <w:uiPriority w:val="2"/>
    <w:rsid w:val="00A60734"/>
    <w:pPr>
      <w:spacing w:before="120" w:after="120"/>
      <w:ind w:left="714"/>
    </w:pPr>
    <w:rPr>
      <w:sz w:val="22"/>
    </w:rPr>
  </w:style>
  <w:style w:type="paragraph" w:customStyle="1" w:styleId="TableIndent3">
    <w:name w:val="Table Indent 3"/>
    <w:basedOn w:val="Normal"/>
    <w:uiPriority w:val="2"/>
    <w:rsid w:val="00A60734"/>
    <w:pPr>
      <w:spacing w:before="120" w:after="120"/>
      <w:ind w:left="1072"/>
    </w:pPr>
    <w:rPr>
      <w:sz w:val="22"/>
    </w:rPr>
  </w:style>
  <w:style w:type="paragraph" w:customStyle="1" w:styleId="TableNumber1">
    <w:name w:val="Table Number 1."/>
    <w:basedOn w:val="Normal"/>
    <w:uiPriority w:val="2"/>
    <w:rsid w:val="00A60734"/>
    <w:pPr>
      <w:numPr>
        <w:numId w:val="26"/>
      </w:numPr>
      <w:spacing w:before="120" w:after="120"/>
    </w:pPr>
    <w:rPr>
      <w:sz w:val="22"/>
    </w:rPr>
  </w:style>
  <w:style w:type="paragraph" w:customStyle="1" w:styleId="TableNumbera">
    <w:name w:val="Table Number a."/>
    <w:basedOn w:val="Normal"/>
    <w:uiPriority w:val="2"/>
    <w:rsid w:val="00A60734"/>
    <w:pPr>
      <w:numPr>
        <w:ilvl w:val="1"/>
        <w:numId w:val="26"/>
      </w:numPr>
      <w:spacing w:before="120" w:after="120"/>
    </w:pPr>
    <w:rPr>
      <w:sz w:val="22"/>
    </w:rPr>
  </w:style>
  <w:style w:type="paragraph" w:customStyle="1" w:styleId="TableNumberi">
    <w:name w:val="Table Number i."/>
    <w:basedOn w:val="Normal"/>
    <w:uiPriority w:val="2"/>
    <w:rsid w:val="00A60734"/>
    <w:pPr>
      <w:numPr>
        <w:ilvl w:val="2"/>
        <w:numId w:val="26"/>
      </w:numPr>
      <w:spacing w:before="120" w:after="120"/>
    </w:pPr>
    <w:rPr>
      <w:sz w:val="22"/>
    </w:rPr>
  </w:style>
  <w:style w:type="paragraph" w:customStyle="1" w:styleId="TableQuotationseparateparagraph">
    <w:name w:val="Table Quotation (separate paragraph)"/>
    <w:basedOn w:val="Quotationseparateparagraph"/>
    <w:uiPriority w:val="2"/>
    <w:rsid w:val="00366821"/>
    <w:pPr>
      <w:spacing w:after="120"/>
      <w:ind w:left="357" w:right="357"/>
    </w:pPr>
    <w:rPr>
      <w:sz w:val="22"/>
    </w:rPr>
  </w:style>
  <w:style w:type="paragraph" w:customStyle="1" w:styleId="Tablesinglespacedparagraph">
    <w:name w:val="Table single spaced paragraph"/>
    <w:basedOn w:val="BodyText"/>
    <w:uiPriority w:val="2"/>
    <w:rsid w:val="00366821"/>
    <w:pPr>
      <w:spacing w:before="40" w:after="40"/>
    </w:pPr>
    <w:rPr>
      <w:sz w:val="22"/>
    </w:rPr>
  </w:style>
  <w:style w:type="paragraph" w:customStyle="1" w:styleId="Tablesinglespacedparagraphlast">
    <w:name w:val="Table single spaced paragraph (last)"/>
    <w:basedOn w:val="Tablesinglespacedparagraph"/>
    <w:uiPriority w:val="2"/>
    <w:rsid w:val="00366821"/>
  </w:style>
  <w:style w:type="character" w:styleId="CommentReference">
    <w:name w:val="annotation reference"/>
    <w:basedOn w:val="DefaultParagraphFont"/>
    <w:uiPriority w:val="99"/>
    <w:semiHidden/>
    <w:unhideWhenUsed/>
    <w:rsid w:val="00366821"/>
    <w:rPr>
      <w:sz w:val="16"/>
      <w:szCs w:val="16"/>
    </w:rPr>
  </w:style>
  <w:style w:type="paragraph" w:customStyle="1" w:styleId="Tablecaption">
    <w:name w:val="Table caption"/>
    <w:basedOn w:val="Normal"/>
    <w:next w:val="BodyText"/>
    <w:uiPriority w:val="98"/>
    <w:rsid w:val="00A60734"/>
    <w:pPr>
      <w:keepNext/>
      <w:spacing w:before="360" w:after="60" w:line="260" w:lineRule="atLeast"/>
    </w:pPr>
    <w:rPr>
      <w:b/>
      <w:sz w:val="26"/>
    </w:rPr>
  </w:style>
  <w:style w:type="paragraph" w:customStyle="1" w:styleId="FigureCaption">
    <w:name w:val="Figure Caption"/>
    <w:basedOn w:val="Normal"/>
    <w:next w:val="BodyText"/>
    <w:uiPriority w:val="2"/>
    <w:rsid w:val="00366821"/>
    <w:pPr>
      <w:spacing w:line="240" w:lineRule="auto"/>
    </w:pPr>
    <w:rPr>
      <w:i/>
    </w:rPr>
  </w:style>
  <w:style w:type="paragraph" w:customStyle="1" w:styleId="Footerlandscape">
    <w:name w:val="Footer landscape"/>
    <w:basedOn w:val="Footer"/>
    <w:uiPriority w:val="10"/>
    <w:rsid w:val="00366821"/>
  </w:style>
  <w:style w:type="paragraph" w:customStyle="1" w:styleId="Headerlandscape">
    <w:name w:val="Header landscape"/>
    <w:basedOn w:val="Header"/>
    <w:rsid w:val="00366821"/>
  </w:style>
  <w:style w:type="paragraph" w:customStyle="1" w:styleId="Footerportraitletter">
    <w:name w:val="Footer portrait letter"/>
    <w:basedOn w:val="Footer"/>
    <w:uiPriority w:val="10"/>
    <w:rsid w:val="00366821"/>
    <w:pPr>
      <w:tabs>
        <w:tab w:val="right" w:pos="9526"/>
      </w:tabs>
    </w:pPr>
  </w:style>
  <w:style w:type="paragraph" w:customStyle="1" w:styleId="Headerportraitletter">
    <w:name w:val="Header portrait letter"/>
    <w:basedOn w:val="Header"/>
    <w:rsid w:val="00366821"/>
  </w:style>
  <w:style w:type="paragraph" w:customStyle="1" w:styleId="Headerportraitopinion">
    <w:name w:val="Header portrait opinion"/>
    <w:basedOn w:val="Header"/>
    <w:rsid w:val="00366821"/>
  </w:style>
  <w:style w:type="paragraph" w:customStyle="1" w:styleId="Footerportraitopinion">
    <w:name w:val="Footer portrait opinion"/>
    <w:basedOn w:val="Footer"/>
    <w:uiPriority w:val="10"/>
    <w:rsid w:val="00366821"/>
    <w:pPr>
      <w:tabs>
        <w:tab w:val="right" w:pos="9299"/>
      </w:tabs>
    </w:pPr>
  </w:style>
  <w:style w:type="paragraph" w:customStyle="1" w:styleId="DL-contact">
    <w:name w:val="DL - contact"/>
    <w:basedOn w:val="DL-date"/>
    <w:next w:val="DL-date"/>
    <w:uiPriority w:val="98"/>
    <w:rsid w:val="00C87364"/>
    <w:pPr>
      <w:tabs>
        <w:tab w:val="left" w:pos="1134"/>
      </w:tabs>
      <w:spacing w:before="0"/>
    </w:pPr>
  </w:style>
  <w:style w:type="character" w:customStyle="1" w:styleId="Italics">
    <w:name w:val="Italics"/>
    <w:basedOn w:val="Emphasis"/>
    <w:uiPriority w:val="2"/>
    <w:rsid w:val="00366821"/>
    <w:rPr>
      <w:rFonts w:ascii="Calibri" w:hAnsi="Calibri"/>
      <w:b w:val="0"/>
      <w:bCs/>
      <w:i/>
      <w:iCs/>
      <w:spacing w:val="0"/>
      <w:lang w:val="en-NZ"/>
    </w:rPr>
  </w:style>
  <w:style w:type="paragraph" w:customStyle="1" w:styleId="Footerlandscapeletter">
    <w:name w:val="Footer landscape letter"/>
    <w:basedOn w:val="Footer"/>
    <w:uiPriority w:val="10"/>
    <w:rsid w:val="00366821"/>
  </w:style>
  <w:style w:type="paragraph" w:customStyle="1" w:styleId="Footerlandscapeopinion">
    <w:name w:val="Footer landscape opinion"/>
    <w:basedOn w:val="Footerlandscape"/>
    <w:uiPriority w:val="10"/>
    <w:rsid w:val="00366821"/>
  </w:style>
  <w:style w:type="paragraph" w:customStyle="1" w:styleId="Headerlandscapeletter">
    <w:name w:val="Header landscape letter"/>
    <w:basedOn w:val="Header"/>
    <w:rsid w:val="00366821"/>
  </w:style>
  <w:style w:type="paragraph" w:customStyle="1" w:styleId="Headerlandscapeopinion">
    <w:name w:val="Header landscape opinion"/>
    <w:basedOn w:val="Header"/>
    <w:rsid w:val="00366821"/>
  </w:style>
  <w:style w:type="character" w:customStyle="1" w:styleId="Bluetext">
    <w:name w:val="Blue text"/>
    <w:basedOn w:val="DefaultParagraphFont"/>
    <w:uiPriority w:val="2"/>
    <w:rsid w:val="00366821"/>
    <w:rPr>
      <w:color w:val="0070C0"/>
    </w:rPr>
  </w:style>
  <w:style w:type="numbering" w:styleId="111111">
    <w:name w:val="Outline List 2"/>
    <w:basedOn w:val="NoList"/>
    <w:uiPriority w:val="99"/>
    <w:semiHidden/>
    <w:unhideWhenUsed/>
    <w:rsid w:val="00A60734"/>
    <w:pPr>
      <w:numPr>
        <w:numId w:val="8"/>
      </w:numPr>
    </w:pPr>
  </w:style>
  <w:style w:type="numbering" w:styleId="1ai">
    <w:name w:val="Outline List 1"/>
    <w:basedOn w:val="NoList"/>
    <w:uiPriority w:val="99"/>
    <w:semiHidden/>
    <w:unhideWhenUsed/>
    <w:rsid w:val="00A60734"/>
    <w:pPr>
      <w:numPr>
        <w:numId w:val="9"/>
      </w:numPr>
    </w:pPr>
  </w:style>
  <w:style w:type="numbering" w:styleId="ArticleSection">
    <w:name w:val="Outline List 3"/>
    <w:basedOn w:val="NoList"/>
    <w:uiPriority w:val="99"/>
    <w:semiHidden/>
    <w:unhideWhenUsed/>
    <w:rsid w:val="00A60734"/>
    <w:pPr>
      <w:numPr>
        <w:numId w:val="10"/>
      </w:numPr>
    </w:pPr>
  </w:style>
  <w:style w:type="paragraph" w:styleId="BlockText">
    <w:name w:val="Block Text"/>
    <w:basedOn w:val="Normal"/>
    <w:uiPriority w:val="99"/>
    <w:semiHidden/>
    <w:unhideWhenUsed/>
    <w:rsid w:val="003413C0"/>
    <w:pPr>
      <w:pBdr>
        <w:top w:val="single" w:sz="2" w:space="10" w:color="2BB673" w:themeColor="accent1" w:frame="1"/>
        <w:left w:val="single" w:sz="2" w:space="10" w:color="2BB673" w:themeColor="accent1" w:frame="1"/>
        <w:bottom w:val="single" w:sz="2" w:space="10" w:color="2BB673" w:themeColor="accent1" w:frame="1"/>
        <w:right w:val="single" w:sz="2" w:space="10" w:color="2BB673" w:themeColor="accent1" w:frame="1"/>
      </w:pBdr>
      <w:ind w:left="1152" w:right="1152"/>
    </w:pPr>
    <w:rPr>
      <w:rFonts w:eastAsiaTheme="minorEastAsia"/>
      <w:i/>
      <w:iCs/>
      <w:color w:val="2BB673" w:themeColor="accent1"/>
    </w:rPr>
  </w:style>
  <w:style w:type="paragraph" w:styleId="BodyText2">
    <w:name w:val="Body Text 2"/>
    <w:basedOn w:val="Normal"/>
    <w:link w:val="BodyText2Char"/>
    <w:uiPriority w:val="99"/>
    <w:semiHidden/>
    <w:unhideWhenUsed/>
    <w:rsid w:val="003413C0"/>
    <w:pPr>
      <w:spacing w:after="120" w:line="480" w:lineRule="auto"/>
    </w:pPr>
  </w:style>
  <w:style w:type="character" w:customStyle="1" w:styleId="BodyText2Char">
    <w:name w:val="Body Text 2 Char"/>
    <w:basedOn w:val="DefaultParagraphFont"/>
    <w:link w:val="BodyText2"/>
    <w:uiPriority w:val="99"/>
    <w:semiHidden/>
    <w:rsid w:val="003413C0"/>
    <w:rPr>
      <w:rFonts w:ascii="Calibri" w:hAnsi="Calibri"/>
      <w:color w:val="1E1E1E"/>
      <w:sz w:val="24"/>
    </w:rPr>
  </w:style>
  <w:style w:type="paragraph" w:styleId="BodyText3">
    <w:name w:val="Body Text 3"/>
    <w:basedOn w:val="Normal"/>
    <w:link w:val="BodyText3Char"/>
    <w:uiPriority w:val="99"/>
    <w:semiHidden/>
    <w:unhideWhenUsed/>
    <w:rsid w:val="003413C0"/>
    <w:pPr>
      <w:spacing w:after="120"/>
    </w:pPr>
    <w:rPr>
      <w:sz w:val="16"/>
      <w:szCs w:val="16"/>
    </w:rPr>
  </w:style>
  <w:style w:type="character" w:customStyle="1" w:styleId="BodyText3Char">
    <w:name w:val="Body Text 3 Char"/>
    <w:basedOn w:val="DefaultParagraphFont"/>
    <w:link w:val="BodyText3"/>
    <w:uiPriority w:val="99"/>
    <w:semiHidden/>
    <w:rsid w:val="003413C0"/>
    <w:rPr>
      <w:rFonts w:ascii="Calibri" w:hAnsi="Calibri"/>
      <w:color w:val="1E1E1E"/>
      <w:sz w:val="16"/>
      <w:szCs w:val="16"/>
    </w:rPr>
  </w:style>
  <w:style w:type="paragraph" w:styleId="BodyTextFirstIndent">
    <w:name w:val="Body Text First Indent"/>
    <w:basedOn w:val="BodyText"/>
    <w:link w:val="BodyTextFirstIndentChar"/>
    <w:uiPriority w:val="99"/>
    <w:semiHidden/>
    <w:unhideWhenUsed/>
    <w:rsid w:val="003413C0"/>
    <w:pPr>
      <w:ind w:firstLine="360"/>
    </w:pPr>
  </w:style>
  <w:style w:type="character" w:customStyle="1" w:styleId="BodyTextFirstIndentChar">
    <w:name w:val="Body Text First Indent Char"/>
    <w:basedOn w:val="BodyTextChar"/>
    <w:link w:val="BodyTextFirstIndent"/>
    <w:uiPriority w:val="99"/>
    <w:semiHidden/>
    <w:rsid w:val="003413C0"/>
    <w:rPr>
      <w:rFonts w:ascii="Calibri" w:hAnsi="Calibri"/>
      <w:color w:val="1E1E1E"/>
      <w:sz w:val="24"/>
    </w:rPr>
  </w:style>
  <w:style w:type="paragraph" w:styleId="BodyTextIndent">
    <w:name w:val="Body Text Indent"/>
    <w:basedOn w:val="Normal"/>
    <w:link w:val="BodyTextIndentChar"/>
    <w:uiPriority w:val="99"/>
    <w:semiHidden/>
    <w:unhideWhenUsed/>
    <w:rsid w:val="003413C0"/>
    <w:pPr>
      <w:spacing w:after="120"/>
      <w:ind w:left="283"/>
    </w:pPr>
  </w:style>
  <w:style w:type="character" w:customStyle="1" w:styleId="BodyTextIndentChar">
    <w:name w:val="Body Text Indent Char"/>
    <w:basedOn w:val="DefaultParagraphFont"/>
    <w:link w:val="BodyTextIndent"/>
    <w:uiPriority w:val="99"/>
    <w:semiHidden/>
    <w:rsid w:val="003413C0"/>
    <w:rPr>
      <w:rFonts w:ascii="Calibri" w:hAnsi="Calibri"/>
      <w:color w:val="1E1E1E"/>
      <w:sz w:val="24"/>
    </w:rPr>
  </w:style>
  <w:style w:type="paragraph" w:styleId="BodyTextFirstIndent2">
    <w:name w:val="Body Text First Indent 2"/>
    <w:basedOn w:val="BodyTextIndent"/>
    <w:link w:val="BodyTextFirstIndent2Char"/>
    <w:uiPriority w:val="99"/>
    <w:semiHidden/>
    <w:unhideWhenUsed/>
    <w:rsid w:val="003413C0"/>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3413C0"/>
    <w:rPr>
      <w:rFonts w:ascii="Calibri" w:hAnsi="Calibri"/>
      <w:color w:val="1E1E1E"/>
      <w:sz w:val="24"/>
    </w:rPr>
  </w:style>
  <w:style w:type="paragraph" w:styleId="BodyTextIndent2">
    <w:name w:val="Body Text Indent 2"/>
    <w:basedOn w:val="Normal"/>
    <w:link w:val="BodyTextIndent2Char"/>
    <w:uiPriority w:val="99"/>
    <w:semiHidden/>
    <w:unhideWhenUsed/>
    <w:rsid w:val="003413C0"/>
    <w:pPr>
      <w:spacing w:after="120" w:line="480" w:lineRule="auto"/>
      <w:ind w:left="283"/>
    </w:pPr>
  </w:style>
  <w:style w:type="character" w:customStyle="1" w:styleId="BodyTextIndent2Char">
    <w:name w:val="Body Text Indent 2 Char"/>
    <w:basedOn w:val="DefaultParagraphFont"/>
    <w:link w:val="BodyTextIndent2"/>
    <w:uiPriority w:val="99"/>
    <w:semiHidden/>
    <w:rsid w:val="003413C0"/>
    <w:rPr>
      <w:rFonts w:ascii="Calibri" w:hAnsi="Calibri"/>
      <w:color w:val="1E1E1E"/>
      <w:sz w:val="24"/>
    </w:rPr>
  </w:style>
  <w:style w:type="paragraph" w:styleId="BodyTextIndent3">
    <w:name w:val="Body Text Indent 3"/>
    <w:basedOn w:val="Normal"/>
    <w:link w:val="BodyTextIndent3Char"/>
    <w:uiPriority w:val="99"/>
    <w:semiHidden/>
    <w:unhideWhenUsed/>
    <w:rsid w:val="003413C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413C0"/>
    <w:rPr>
      <w:rFonts w:ascii="Calibri" w:hAnsi="Calibri"/>
      <w:color w:val="1E1E1E"/>
      <w:sz w:val="16"/>
      <w:szCs w:val="16"/>
    </w:rPr>
  </w:style>
  <w:style w:type="character" w:styleId="BookTitle">
    <w:name w:val="Book Title"/>
    <w:basedOn w:val="DefaultParagraphFont"/>
    <w:uiPriority w:val="33"/>
    <w:semiHidden/>
    <w:rsid w:val="003413C0"/>
    <w:rPr>
      <w:b/>
      <w:bCs/>
      <w:smallCaps/>
      <w:spacing w:val="5"/>
    </w:rPr>
  </w:style>
  <w:style w:type="paragraph" w:styleId="Closing">
    <w:name w:val="Closing"/>
    <w:basedOn w:val="Normal"/>
    <w:link w:val="ClosingChar"/>
    <w:uiPriority w:val="99"/>
    <w:semiHidden/>
    <w:unhideWhenUsed/>
    <w:rsid w:val="003413C0"/>
    <w:pPr>
      <w:spacing w:after="0" w:line="240" w:lineRule="auto"/>
      <w:ind w:left="4252"/>
    </w:pPr>
  </w:style>
  <w:style w:type="character" w:customStyle="1" w:styleId="ClosingChar">
    <w:name w:val="Closing Char"/>
    <w:basedOn w:val="DefaultParagraphFont"/>
    <w:link w:val="Closing"/>
    <w:uiPriority w:val="99"/>
    <w:semiHidden/>
    <w:rsid w:val="003413C0"/>
    <w:rPr>
      <w:rFonts w:ascii="Calibri" w:hAnsi="Calibri"/>
      <w:color w:val="1E1E1E"/>
      <w:sz w:val="24"/>
    </w:rPr>
  </w:style>
  <w:style w:type="table" w:customStyle="1" w:styleId="ColorfulGrid1">
    <w:name w:val="Colorful Grid1"/>
    <w:basedOn w:val="TableNormal"/>
    <w:uiPriority w:val="73"/>
    <w:rsid w:val="003413C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413C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F4E3" w:themeFill="accent1" w:themeFillTint="33"/>
    </w:tcPr>
    <w:tblStylePr w:type="firstRow">
      <w:rPr>
        <w:b/>
        <w:bCs/>
      </w:rPr>
      <w:tblPr/>
      <w:tcPr>
        <w:shd w:val="clear" w:color="auto" w:fill="A2E9C7" w:themeFill="accent1" w:themeFillTint="66"/>
      </w:tcPr>
    </w:tblStylePr>
    <w:tblStylePr w:type="lastRow">
      <w:rPr>
        <w:b/>
        <w:bCs/>
        <w:color w:val="000000" w:themeColor="text1"/>
      </w:rPr>
      <w:tblPr/>
      <w:tcPr>
        <w:shd w:val="clear" w:color="auto" w:fill="A2E9C7" w:themeFill="accent1" w:themeFillTint="66"/>
      </w:tcPr>
    </w:tblStylePr>
    <w:tblStylePr w:type="firstCol">
      <w:rPr>
        <w:color w:val="FFFFFF" w:themeColor="background1"/>
      </w:rPr>
      <w:tblPr/>
      <w:tcPr>
        <w:shd w:val="clear" w:color="auto" w:fill="208855" w:themeFill="accent1" w:themeFillShade="BF"/>
      </w:tcPr>
    </w:tblStylePr>
    <w:tblStylePr w:type="lastCol">
      <w:rPr>
        <w:color w:val="FFFFFF" w:themeColor="background1"/>
      </w:rPr>
      <w:tblPr/>
      <w:tcPr>
        <w:shd w:val="clear" w:color="auto" w:fill="208855" w:themeFill="accent1" w:themeFillShade="BF"/>
      </w:tcPr>
    </w:tblStylePr>
    <w:tblStylePr w:type="band1Vert">
      <w:tblPr/>
      <w:tcPr>
        <w:shd w:val="clear" w:color="auto" w:fill="8CE4B9" w:themeFill="accent1" w:themeFillTint="7F"/>
      </w:tcPr>
    </w:tblStylePr>
    <w:tblStylePr w:type="band1Horz">
      <w:tblPr/>
      <w:tcPr>
        <w:shd w:val="clear" w:color="auto" w:fill="8CE4B9" w:themeFill="accent1" w:themeFillTint="7F"/>
      </w:tcPr>
    </w:tblStylePr>
  </w:style>
  <w:style w:type="table" w:styleId="ColorfulGrid-Accent2">
    <w:name w:val="Colorful Grid Accent 2"/>
    <w:basedOn w:val="TableNormal"/>
    <w:uiPriority w:val="73"/>
    <w:rsid w:val="003413C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F7C9" w:themeFill="accent2" w:themeFillTint="33"/>
    </w:tcPr>
    <w:tblStylePr w:type="firstRow">
      <w:rPr>
        <w:b/>
        <w:bCs/>
      </w:rPr>
      <w:tblPr/>
      <w:tcPr>
        <w:shd w:val="clear" w:color="auto" w:fill="DCEF94" w:themeFill="accent2" w:themeFillTint="66"/>
      </w:tcPr>
    </w:tblStylePr>
    <w:tblStylePr w:type="lastRow">
      <w:rPr>
        <w:b/>
        <w:bCs/>
        <w:color w:val="000000" w:themeColor="text1"/>
      </w:rPr>
      <w:tblPr/>
      <w:tcPr>
        <w:shd w:val="clear" w:color="auto" w:fill="DCEF94" w:themeFill="accent2" w:themeFillTint="66"/>
      </w:tcPr>
    </w:tblStylePr>
    <w:tblStylePr w:type="firstCol">
      <w:rPr>
        <w:color w:val="FFFFFF" w:themeColor="background1"/>
      </w:rPr>
      <w:tblPr/>
      <w:tcPr>
        <w:shd w:val="clear" w:color="auto" w:fill="6D8613" w:themeFill="accent2" w:themeFillShade="BF"/>
      </w:tcPr>
    </w:tblStylePr>
    <w:tblStylePr w:type="lastCol">
      <w:rPr>
        <w:color w:val="FFFFFF" w:themeColor="background1"/>
      </w:rPr>
      <w:tblPr/>
      <w:tcPr>
        <w:shd w:val="clear" w:color="auto" w:fill="6D8613" w:themeFill="accent2" w:themeFillShade="BF"/>
      </w:tcPr>
    </w:tblStylePr>
    <w:tblStylePr w:type="band1Vert">
      <w:tblPr/>
      <w:tcPr>
        <w:shd w:val="clear" w:color="auto" w:fill="D3EB7A" w:themeFill="accent2" w:themeFillTint="7F"/>
      </w:tcPr>
    </w:tblStylePr>
    <w:tblStylePr w:type="band1Horz">
      <w:tblPr/>
      <w:tcPr>
        <w:shd w:val="clear" w:color="auto" w:fill="D3EB7A" w:themeFill="accent2" w:themeFillTint="7F"/>
      </w:tcPr>
    </w:tblStylePr>
  </w:style>
  <w:style w:type="table" w:styleId="ColorfulGrid-Accent3">
    <w:name w:val="Colorful Grid Accent 3"/>
    <w:basedOn w:val="TableNormal"/>
    <w:uiPriority w:val="73"/>
    <w:rsid w:val="003413C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1D7" w:themeFill="accent3" w:themeFillTint="33"/>
    </w:tcPr>
    <w:tblStylePr w:type="firstRow">
      <w:rPr>
        <w:b/>
        <w:bCs/>
      </w:rPr>
      <w:tblPr/>
      <w:tcPr>
        <w:shd w:val="clear" w:color="auto" w:fill="F9C3B0" w:themeFill="accent3" w:themeFillTint="66"/>
      </w:tcPr>
    </w:tblStylePr>
    <w:tblStylePr w:type="lastRow">
      <w:rPr>
        <w:b/>
        <w:bCs/>
        <w:color w:val="000000" w:themeColor="text1"/>
      </w:rPr>
      <w:tblPr/>
      <w:tcPr>
        <w:shd w:val="clear" w:color="auto" w:fill="F9C3B0" w:themeFill="accent3" w:themeFillTint="66"/>
      </w:tcPr>
    </w:tblStylePr>
    <w:tblStylePr w:type="firstCol">
      <w:rPr>
        <w:color w:val="FFFFFF" w:themeColor="background1"/>
      </w:rPr>
      <w:tblPr/>
      <w:tcPr>
        <w:shd w:val="clear" w:color="auto" w:fill="CF4110" w:themeFill="accent3" w:themeFillShade="BF"/>
      </w:tcPr>
    </w:tblStylePr>
    <w:tblStylePr w:type="lastCol">
      <w:rPr>
        <w:color w:val="FFFFFF" w:themeColor="background1"/>
      </w:rPr>
      <w:tblPr/>
      <w:tcPr>
        <w:shd w:val="clear" w:color="auto" w:fill="CF4110" w:themeFill="accent3" w:themeFillShade="BF"/>
      </w:tcPr>
    </w:tblStylePr>
    <w:tblStylePr w:type="band1Vert">
      <w:tblPr/>
      <w:tcPr>
        <w:shd w:val="clear" w:color="auto" w:fill="F7B49D" w:themeFill="accent3" w:themeFillTint="7F"/>
      </w:tcPr>
    </w:tblStylePr>
    <w:tblStylePr w:type="band1Horz">
      <w:tblPr/>
      <w:tcPr>
        <w:shd w:val="clear" w:color="auto" w:fill="F7B49D" w:themeFill="accent3" w:themeFillTint="7F"/>
      </w:tcPr>
    </w:tblStylePr>
  </w:style>
  <w:style w:type="table" w:styleId="ColorfulGrid-Accent4">
    <w:name w:val="Colorful Grid Accent 4"/>
    <w:basedOn w:val="TableNormal"/>
    <w:uiPriority w:val="73"/>
    <w:rsid w:val="003413C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DFF4" w:themeFill="accent4" w:themeFillTint="33"/>
    </w:tcPr>
    <w:tblStylePr w:type="firstRow">
      <w:rPr>
        <w:b/>
        <w:bCs/>
      </w:rPr>
      <w:tblPr/>
      <w:tcPr>
        <w:shd w:val="clear" w:color="auto" w:fill="D4BFEA" w:themeFill="accent4" w:themeFillTint="66"/>
      </w:tcPr>
    </w:tblStylePr>
    <w:tblStylePr w:type="lastRow">
      <w:rPr>
        <w:b/>
        <w:bCs/>
        <w:color w:val="000000" w:themeColor="text1"/>
      </w:rPr>
      <w:tblPr/>
      <w:tcPr>
        <w:shd w:val="clear" w:color="auto" w:fill="D4BFEA" w:themeFill="accent4" w:themeFillTint="66"/>
      </w:tcPr>
    </w:tblStylePr>
    <w:tblStylePr w:type="firstCol">
      <w:rPr>
        <w:color w:val="FFFFFF" w:themeColor="background1"/>
      </w:rPr>
      <w:tblPr/>
      <w:tcPr>
        <w:shd w:val="clear" w:color="auto" w:fill="6E37AA" w:themeFill="accent4" w:themeFillShade="BF"/>
      </w:tcPr>
    </w:tblStylePr>
    <w:tblStylePr w:type="lastCol">
      <w:rPr>
        <w:color w:val="FFFFFF" w:themeColor="background1"/>
      </w:rPr>
      <w:tblPr/>
      <w:tcPr>
        <w:shd w:val="clear" w:color="auto" w:fill="6E37AA" w:themeFill="accent4" w:themeFillShade="BF"/>
      </w:tcPr>
    </w:tblStylePr>
    <w:tblStylePr w:type="band1Vert">
      <w:tblPr/>
      <w:tcPr>
        <w:shd w:val="clear" w:color="auto" w:fill="C9B0E5" w:themeFill="accent4" w:themeFillTint="7F"/>
      </w:tcPr>
    </w:tblStylePr>
    <w:tblStylePr w:type="band1Horz">
      <w:tblPr/>
      <w:tcPr>
        <w:shd w:val="clear" w:color="auto" w:fill="C9B0E5" w:themeFill="accent4" w:themeFillTint="7F"/>
      </w:tcPr>
    </w:tblStylePr>
  </w:style>
  <w:style w:type="table" w:styleId="ColorfulGrid-Accent5">
    <w:name w:val="Colorful Grid Accent 5"/>
    <w:basedOn w:val="TableNormal"/>
    <w:uiPriority w:val="73"/>
    <w:rsid w:val="003413C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0F6FF" w:themeFill="accent5" w:themeFillTint="33"/>
    </w:tcPr>
    <w:tblStylePr w:type="firstRow">
      <w:rPr>
        <w:b/>
        <w:bCs/>
      </w:rPr>
      <w:tblPr/>
      <w:tcPr>
        <w:shd w:val="clear" w:color="auto" w:fill="82EEFF" w:themeFill="accent5" w:themeFillTint="66"/>
      </w:tcPr>
    </w:tblStylePr>
    <w:tblStylePr w:type="lastRow">
      <w:rPr>
        <w:b/>
        <w:bCs/>
        <w:color w:val="000000" w:themeColor="text1"/>
      </w:rPr>
      <w:tblPr/>
      <w:tcPr>
        <w:shd w:val="clear" w:color="auto" w:fill="82EEFF" w:themeFill="accent5" w:themeFillTint="66"/>
      </w:tcPr>
    </w:tblStylePr>
    <w:tblStylePr w:type="firstCol">
      <w:rPr>
        <w:color w:val="FFFFFF" w:themeColor="background1"/>
      </w:rPr>
      <w:tblPr/>
      <w:tcPr>
        <w:shd w:val="clear" w:color="auto" w:fill="008094" w:themeFill="accent5" w:themeFillShade="BF"/>
      </w:tcPr>
    </w:tblStylePr>
    <w:tblStylePr w:type="lastCol">
      <w:rPr>
        <w:color w:val="FFFFFF" w:themeColor="background1"/>
      </w:rPr>
      <w:tblPr/>
      <w:tcPr>
        <w:shd w:val="clear" w:color="auto" w:fill="008094" w:themeFill="accent5" w:themeFillShade="BF"/>
      </w:tcPr>
    </w:tblStylePr>
    <w:tblStylePr w:type="band1Vert">
      <w:tblPr/>
      <w:tcPr>
        <w:shd w:val="clear" w:color="auto" w:fill="63EAFF" w:themeFill="accent5" w:themeFillTint="7F"/>
      </w:tcPr>
    </w:tblStylePr>
    <w:tblStylePr w:type="band1Horz">
      <w:tblPr/>
      <w:tcPr>
        <w:shd w:val="clear" w:color="auto" w:fill="63EAFF" w:themeFill="accent5" w:themeFillTint="7F"/>
      </w:tcPr>
    </w:tblStylePr>
  </w:style>
  <w:style w:type="table" w:styleId="ColorfulGrid-Accent6">
    <w:name w:val="Colorful Grid Accent 6"/>
    <w:basedOn w:val="TableNormal"/>
    <w:uiPriority w:val="73"/>
    <w:rsid w:val="003413C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E8CD" w:themeFill="accent6" w:themeFillTint="33"/>
    </w:tcPr>
    <w:tblStylePr w:type="firstRow">
      <w:rPr>
        <w:b/>
        <w:bCs/>
      </w:rPr>
      <w:tblPr/>
      <w:tcPr>
        <w:shd w:val="clear" w:color="auto" w:fill="FED19C" w:themeFill="accent6" w:themeFillTint="66"/>
      </w:tcPr>
    </w:tblStylePr>
    <w:tblStylePr w:type="lastRow">
      <w:rPr>
        <w:b/>
        <w:bCs/>
        <w:color w:val="000000" w:themeColor="text1"/>
      </w:rPr>
      <w:tblPr/>
      <w:tcPr>
        <w:shd w:val="clear" w:color="auto" w:fill="FED19C" w:themeFill="accent6" w:themeFillTint="66"/>
      </w:tcPr>
    </w:tblStylePr>
    <w:tblStylePr w:type="firstCol">
      <w:rPr>
        <w:color w:val="FFFFFF" w:themeColor="background1"/>
      </w:rPr>
      <w:tblPr/>
      <w:tcPr>
        <w:shd w:val="clear" w:color="auto" w:fill="C36B01" w:themeFill="accent6" w:themeFillShade="BF"/>
      </w:tcPr>
    </w:tblStylePr>
    <w:tblStylePr w:type="lastCol">
      <w:rPr>
        <w:color w:val="FFFFFF" w:themeColor="background1"/>
      </w:rPr>
      <w:tblPr/>
      <w:tcPr>
        <w:shd w:val="clear" w:color="auto" w:fill="C36B01" w:themeFill="accent6" w:themeFillShade="BF"/>
      </w:tcPr>
    </w:tblStylePr>
    <w:tblStylePr w:type="band1Vert">
      <w:tblPr/>
      <w:tcPr>
        <w:shd w:val="clear" w:color="auto" w:fill="FEC684" w:themeFill="accent6" w:themeFillTint="7F"/>
      </w:tcPr>
    </w:tblStylePr>
    <w:tblStylePr w:type="band1Horz">
      <w:tblPr/>
      <w:tcPr>
        <w:shd w:val="clear" w:color="auto" w:fill="FEC684" w:themeFill="accent6" w:themeFillTint="7F"/>
      </w:tcPr>
    </w:tblStylePr>
  </w:style>
  <w:style w:type="table" w:customStyle="1" w:styleId="ColorfulList1">
    <w:name w:val="Colorful List1"/>
    <w:basedOn w:val="TableNormal"/>
    <w:uiPriority w:val="72"/>
    <w:rsid w:val="003413C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413C0"/>
    <w:pPr>
      <w:spacing w:after="0" w:line="240" w:lineRule="auto"/>
    </w:pPr>
    <w:rPr>
      <w:color w:val="000000" w:themeColor="text1"/>
    </w:rPr>
    <w:tblPr>
      <w:tblStyleRowBandSize w:val="1"/>
      <w:tblStyleColBandSize w:val="1"/>
    </w:tblPr>
    <w:tcPr>
      <w:shd w:val="clear" w:color="auto" w:fill="E8F9F1" w:themeFill="accen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F1DC" w:themeFill="accent1" w:themeFillTint="3F"/>
      </w:tcPr>
    </w:tblStylePr>
    <w:tblStylePr w:type="band1Horz">
      <w:tblPr/>
      <w:tcPr>
        <w:shd w:val="clear" w:color="auto" w:fill="D0F4E3" w:themeFill="accent1" w:themeFillTint="33"/>
      </w:tcPr>
    </w:tblStylePr>
  </w:style>
  <w:style w:type="table" w:styleId="ColorfulList-Accent2">
    <w:name w:val="Colorful List Accent 2"/>
    <w:basedOn w:val="TableNormal"/>
    <w:uiPriority w:val="72"/>
    <w:rsid w:val="003413C0"/>
    <w:pPr>
      <w:spacing w:after="0" w:line="240" w:lineRule="auto"/>
    </w:pPr>
    <w:rPr>
      <w:color w:val="000000" w:themeColor="text1"/>
    </w:rPr>
    <w:tblPr>
      <w:tblStyleRowBandSize w:val="1"/>
      <w:tblStyleColBandSize w:val="1"/>
    </w:tblPr>
    <w:tcPr>
      <w:shd w:val="clear" w:color="auto" w:fill="F6FBE4" w:themeFill="accent2"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F5BD" w:themeFill="accent2" w:themeFillTint="3F"/>
      </w:tcPr>
    </w:tblStylePr>
    <w:tblStylePr w:type="band1Horz">
      <w:tblPr/>
      <w:tcPr>
        <w:shd w:val="clear" w:color="auto" w:fill="EDF7C9" w:themeFill="accent2" w:themeFillTint="33"/>
      </w:tcPr>
    </w:tblStylePr>
  </w:style>
  <w:style w:type="table" w:styleId="ColorfulList-Accent3">
    <w:name w:val="Colorful List Accent 3"/>
    <w:basedOn w:val="TableNormal"/>
    <w:uiPriority w:val="72"/>
    <w:rsid w:val="003413C0"/>
    <w:pPr>
      <w:spacing w:after="0" w:line="240" w:lineRule="auto"/>
    </w:pPr>
    <w:rPr>
      <w:color w:val="000000" w:themeColor="text1"/>
    </w:rPr>
    <w:tblPr>
      <w:tblStyleRowBandSize w:val="1"/>
      <w:tblStyleColBandSize w:val="1"/>
    </w:tblPr>
    <w:tcPr>
      <w:shd w:val="clear" w:color="auto" w:fill="FDF0EB" w:themeFill="accent3" w:themeFillTint="19"/>
    </w:tcPr>
    <w:tblStylePr w:type="firstRow">
      <w:rPr>
        <w:b/>
        <w:bCs/>
        <w:color w:val="FFFFFF" w:themeColor="background1"/>
      </w:rPr>
      <w:tblPr/>
      <w:tcPr>
        <w:tcBorders>
          <w:bottom w:val="single" w:sz="12" w:space="0" w:color="FFFFFF" w:themeColor="background1"/>
        </w:tcBorders>
        <w:shd w:val="clear" w:color="auto" w:fill="763AB5" w:themeFill="accent4" w:themeFillShade="CC"/>
      </w:tcPr>
    </w:tblStylePr>
    <w:tblStylePr w:type="lastRow">
      <w:rPr>
        <w:b/>
        <w:bCs/>
        <w:color w:val="763AB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9CE" w:themeFill="accent3" w:themeFillTint="3F"/>
      </w:tcPr>
    </w:tblStylePr>
    <w:tblStylePr w:type="band1Horz">
      <w:tblPr/>
      <w:tcPr>
        <w:shd w:val="clear" w:color="auto" w:fill="FCE1D7" w:themeFill="accent3" w:themeFillTint="33"/>
      </w:tcPr>
    </w:tblStylePr>
  </w:style>
  <w:style w:type="table" w:styleId="ColorfulList-Accent4">
    <w:name w:val="Colorful List Accent 4"/>
    <w:basedOn w:val="TableNormal"/>
    <w:uiPriority w:val="72"/>
    <w:rsid w:val="003413C0"/>
    <w:pPr>
      <w:spacing w:after="0" w:line="240" w:lineRule="auto"/>
    </w:pPr>
    <w:rPr>
      <w:color w:val="000000" w:themeColor="text1"/>
    </w:rPr>
    <w:tblPr>
      <w:tblStyleRowBandSize w:val="1"/>
      <w:tblStyleColBandSize w:val="1"/>
    </w:tblPr>
    <w:tcPr>
      <w:shd w:val="clear" w:color="auto" w:fill="F4EFFA" w:themeFill="accent4" w:themeFillTint="19"/>
    </w:tcPr>
    <w:tblStylePr w:type="firstRow">
      <w:rPr>
        <w:b/>
        <w:bCs/>
        <w:color w:val="FFFFFF" w:themeColor="background1"/>
      </w:rPr>
      <w:tblPr/>
      <w:tcPr>
        <w:tcBorders>
          <w:bottom w:val="single" w:sz="12" w:space="0" w:color="FFFFFF" w:themeColor="background1"/>
        </w:tcBorders>
        <w:shd w:val="clear" w:color="auto" w:fill="DD4611" w:themeFill="accent3" w:themeFillShade="CC"/>
      </w:tcPr>
    </w:tblStylePr>
    <w:tblStylePr w:type="lastRow">
      <w:rPr>
        <w:b/>
        <w:bCs/>
        <w:color w:val="DD461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7F2" w:themeFill="accent4" w:themeFillTint="3F"/>
      </w:tcPr>
    </w:tblStylePr>
    <w:tblStylePr w:type="band1Horz">
      <w:tblPr/>
      <w:tcPr>
        <w:shd w:val="clear" w:color="auto" w:fill="E9DFF4" w:themeFill="accent4" w:themeFillTint="33"/>
      </w:tcPr>
    </w:tblStylePr>
  </w:style>
  <w:style w:type="table" w:styleId="ColorfulList-Accent5">
    <w:name w:val="Colorful List Accent 5"/>
    <w:basedOn w:val="TableNormal"/>
    <w:uiPriority w:val="72"/>
    <w:rsid w:val="003413C0"/>
    <w:pPr>
      <w:spacing w:after="0" w:line="240" w:lineRule="auto"/>
    </w:pPr>
    <w:rPr>
      <w:color w:val="000000" w:themeColor="text1"/>
    </w:rPr>
    <w:tblPr>
      <w:tblStyleRowBandSize w:val="1"/>
      <w:tblStyleColBandSize w:val="1"/>
    </w:tblPr>
    <w:tcPr>
      <w:shd w:val="clear" w:color="auto" w:fill="E0FBFF" w:themeFill="accent5" w:themeFillTint="19"/>
    </w:tcPr>
    <w:tblStylePr w:type="firstRow">
      <w:rPr>
        <w:b/>
        <w:bCs/>
        <w:color w:val="FFFFFF" w:themeColor="background1"/>
      </w:rPr>
      <w:tblPr/>
      <w:tcPr>
        <w:tcBorders>
          <w:bottom w:val="single" w:sz="12" w:space="0" w:color="FFFFFF" w:themeColor="background1"/>
        </w:tcBorders>
        <w:shd w:val="clear" w:color="auto" w:fill="D07201" w:themeFill="accent6" w:themeFillShade="CC"/>
      </w:tcPr>
    </w:tblStylePr>
    <w:tblStylePr w:type="lastRow">
      <w:rPr>
        <w:b/>
        <w:bCs/>
        <w:color w:val="D0720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F4FF" w:themeFill="accent5" w:themeFillTint="3F"/>
      </w:tcPr>
    </w:tblStylePr>
    <w:tblStylePr w:type="band1Horz">
      <w:tblPr/>
      <w:tcPr>
        <w:shd w:val="clear" w:color="auto" w:fill="C0F6FF" w:themeFill="accent5" w:themeFillTint="33"/>
      </w:tcPr>
    </w:tblStylePr>
  </w:style>
  <w:style w:type="table" w:styleId="ColorfulList-Accent6">
    <w:name w:val="Colorful List Accent 6"/>
    <w:basedOn w:val="TableNormal"/>
    <w:uiPriority w:val="72"/>
    <w:rsid w:val="003413C0"/>
    <w:pPr>
      <w:spacing w:after="0" w:line="240" w:lineRule="auto"/>
    </w:pPr>
    <w:rPr>
      <w:color w:val="000000" w:themeColor="text1"/>
    </w:rPr>
    <w:tblPr>
      <w:tblStyleRowBandSize w:val="1"/>
      <w:tblStyleColBandSize w:val="1"/>
    </w:tblPr>
    <w:tcPr>
      <w:shd w:val="clear" w:color="auto" w:fill="FEF3E6" w:themeFill="accent6" w:themeFillTint="19"/>
    </w:tcPr>
    <w:tblStylePr w:type="firstRow">
      <w:rPr>
        <w:b/>
        <w:bCs/>
        <w:color w:val="FFFFFF" w:themeColor="background1"/>
      </w:rPr>
      <w:tblPr/>
      <w:tcPr>
        <w:tcBorders>
          <w:bottom w:val="single" w:sz="12" w:space="0" w:color="FFFFFF" w:themeColor="background1"/>
        </w:tcBorders>
        <w:shd w:val="clear" w:color="auto" w:fill="00899E" w:themeFill="accent5" w:themeFillShade="CC"/>
      </w:tcPr>
    </w:tblStylePr>
    <w:tblStylePr w:type="lastRow">
      <w:rPr>
        <w:b/>
        <w:bCs/>
        <w:color w:val="00899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3C2" w:themeFill="accent6" w:themeFillTint="3F"/>
      </w:tcPr>
    </w:tblStylePr>
    <w:tblStylePr w:type="band1Horz">
      <w:tblPr/>
      <w:tcPr>
        <w:shd w:val="clear" w:color="auto" w:fill="FEE8CD" w:themeFill="accent6" w:themeFillTint="33"/>
      </w:tcPr>
    </w:tblStylePr>
  </w:style>
  <w:style w:type="table" w:customStyle="1" w:styleId="ColorfulShading1">
    <w:name w:val="Colorful Shading1"/>
    <w:basedOn w:val="TableNormal"/>
    <w:uiPriority w:val="71"/>
    <w:rsid w:val="003413C0"/>
    <w:pPr>
      <w:spacing w:after="0" w:line="240" w:lineRule="auto"/>
    </w:pPr>
    <w:rPr>
      <w:color w:val="000000" w:themeColor="text1"/>
    </w:rPr>
    <w:tblPr>
      <w:tblStyleRowBandSize w:val="1"/>
      <w:tblStyleColBandSize w:val="1"/>
      <w:tblBorders>
        <w:top w:val="single" w:sz="24" w:space="0" w:color="93B41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413C0"/>
    <w:pPr>
      <w:spacing w:after="0" w:line="240" w:lineRule="auto"/>
    </w:pPr>
    <w:rPr>
      <w:color w:val="000000" w:themeColor="text1"/>
    </w:rPr>
    <w:tblPr>
      <w:tblStyleRowBandSize w:val="1"/>
      <w:tblStyleColBandSize w:val="1"/>
      <w:tblBorders>
        <w:top w:val="single" w:sz="24" w:space="0" w:color="93B41A" w:themeColor="accent2"/>
        <w:left w:val="single" w:sz="4" w:space="0" w:color="2BB673" w:themeColor="accent1"/>
        <w:bottom w:val="single" w:sz="4" w:space="0" w:color="2BB673" w:themeColor="accent1"/>
        <w:right w:val="single" w:sz="4" w:space="0" w:color="2BB673" w:themeColor="accent1"/>
        <w:insideH w:val="single" w:sz="4" w:space="0" w:color="FFFFFF" w:themeColor="background1"/>
        <w:insideV w:val="single" w:sz="4" w:space="0" w:color="FFFFFF" w:themeColor="background1"/>
      </w:tblBorders>
    </w:tblPr>
    <w:tcPr>
      <w:shd w:val="clear" w:color="auto" w:fill="E8F9F1" w:themeFill="accen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6D44" w:themeFill="accent1" w:themeFillShade="99"/>
      </w:tcPr>
    </w:tblStylePr>
    <w:tblStylePr w:type="firstCol">
      <w:rPr>
        <w:color w:val="FFFFFF" w:themeColor="background1"/>
      </w:rPr>
      <w:tblPr/>
      <w:tcPr>
        <w:tcBorders>
          <w:top w:val="nil"/>
          <w:left w:val="nil"/>
          <w:bottom w:val="nil"/>
          <w:right w:val="nil"/>
          <w:insideH w:val="single" w:sz="4" w:space="0" w:color="196D44" w:themeColor="accent1" w:themeShade="99"/>
          <w:insideV w:val="nil"/>
        </w:tcBorders>
        <w:shd w:val="clear" w:color="auto" w:fill="196D4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96D44" w:themeFill="accent1" w:themeFillShade="99"/>
      </w:tcPr>
    </w:tblStylePr>
    <w:tblStylePr w:type="band1Vert">
      <w:tblPr/>
      <w:tcPr>
        <w:shd w:val="clear" w:color="auto" w:fill="A2E9C7" w:themeFill="accent1" w:themeFillTint="66"/>
      </w:tcPr>
    </w:tblStylePr>
    <w:tblStylePr w:type="band1Horz">
      <w:tblPr/>
      <w:tcPr>
        <w:shd w:val="clear" w:color="auto" w:fill="8CE4B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413C0"/>
    <w:pPr>
      <w:spacing w:after="0" w:line="240" w:lineRule="auto"/>
    </w:pPr>
    <w:rPr>
      <w:color w:val="000000" w:themeColor="text1"/>
    </w:rPr>
    <w:tblPr>
      <w:tblStyleRowBandSize w:val="1"/>
      <w:tblStyleColBandSize w:val="1"/>
      <w:tblBorders>
        <w:top w:val="single" w:sz="24" w:space="0" w:color="93B41A" w:themeColor="accent2"/>
        <w:left w:val="single" w:sz="4" w:space="0" w:color="93B41A" w:themeColor="accent2"/>
        <w:bottom w:val="single" w:sz="4" w:space="0" w:color="93B41A" w:themeColor="accent2"/>
        <w:right w:val="single" w:sz="4" w:space="0" w:color="93B41A" w:themeColor="accent2"/>
        <w:insideH w:val="single" w:sz="4" w:space="0" w:color="FFFFFF" w:themeColor="background1"/>
        <w:insideV w:val="single" w:sz="4" w:space="0" w:color="FFFFFF" w:themeColor="background1"/>
      </w:tblBorders>
    </w:tblPr>
    <w:tcPr>
      <w:shd w:val="clear" w:color="auto" w:fill="F6FBE4" w:themeFill="accent2"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B0F" w:themeFill="accent2" w:themeFillShade="99"/>
      </w:tcPr>
    </w:tblStylePr>
    <w:tblStylePr w:type="firstCol">
      <w:rPr>
        <w:color w:val="FFFFFF" w:themeColor="background1"/>
      </w:rPr>
      <w:tblPr/>
      <w:tcPr>
        <w:tcBorders>
          <w:top w:val="nil"/>
          <w:left w:val="nil"/>
          <w:bottom w:val="nil"/>
          <w:right w:val="nil"/>
          <w:insideH w:val="single" w:sz="4" w:space="0" w:color="576B0F" w:themeColor="accent2" w:themeShade="99"/>
          <w:insideV w:val="nil"/>
        </w:tcBorders>
        <w:shd w:val="clear" w:color="auto" w:fill="576B0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B0F" w:themeFill="accent2" w:themeFillShade="99"/>
      </w:tcPr>
    </w:tblStylePr>
    <w:tblStylePr w:type="band1Vert">
      <w:tblPr/>
      <w:tcPr>
        <w:shd w:val="clear" w:color="auto" w:fill="DCEF94" w:themeFill="accent2" w:themeFillTint="66"/>
      </w:tcPr>
    </w:tblStylePr>
    <w:tblStylePr w:type="band1Horz">
      <w:tblPr/>
      <w:tcPr>
        <w:shd w:val="clear" w:color="auto" w:fill="D3EB7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413C0"/>
    <w:pPr>
      <w:spacing w:after="0" w:line="240" w:lineRule="auto"/>
    </w:pPr>
    <w:rPr>
      <w:color w:val="000000" w:themeColor="text1"/>
    </w:rPr>
    <w:tblPr>
      <w:tblStyleRowBandSize w:val="1"/>
      <w:tblStyleColBandSize w:val="1"/>
      <w:tblBorders>
        <w:top w:val="single" w:sz="24" w:space="0" w:color="9561CC" w:themeColor="accent4"/>
        <w:left w:val="single" w:sz="4" w:space="0" w:color="F06A3B" w:themeColor="accent3"/>
        <w:bottom w:val="single" w:sz="4" w:space="0" w:color="F06A3B" w:themeColor="accent3"/>
        <w:right w:val="single" w:sz="4" w:space="0" w:color="F06A3B" w:themeColor="accent3"/>
        <w:insideH w:val="single" w:sz="4" w:space="0" w:color="FFFFFF" w:themeColor="background1"/>
        <w:insideV w:val="single" w:sz="4" w:space="0" w:color="FFFFFF" w:themeColor="background1"/>
      </w:tblBorders>
    </w:tblPr>
    <w:tcPr>
      <w:shd w:val="clear" w:color="auto" w:fill="FDF0EB" w:themeFill="accent3" w:themeFillTint="19"/>
    </w:tcPr>
    <w:tblStylePr w:type="firstRow">
      <w:rPr>
        <w:b/>
        <w:bCs/>
      </w:rPr>
      <w:tblPr/>
      <w:tcPr>
        <w:tcBorders>
          <w:top w:val="nil"/>
          <w:left w:val="nil"/>
          <w:bottom w:val="single" w:sz="24" w:space="0" w:color="9561C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6340C" w:themeFill="accent3" w:themeFillShade="99"/>
      </w:tcPr>
    </w:tblStylePr>
    <w:tblStylePr w:type="firstCol">
      <w:rPr>
        <w:color w:val="FFFFFF" w:themeColor="background1"/>
      </w:rPr>
      <w:tblPr/>
      <w:tcPr>
        <w:tcBorders>
          <w:top w:val="nil"/>
          <w:left w:val="nil"/>
          <w:bottom w:val="nil"/>
          <w:right w:val="nil"/>
          <w:insideH w:val="single" w:sz="4" w:space="0" w:color="A6340C" w:themeColor="accent3" w:themeShade="99"/>
          <w:insideV w:val="nil"/>
        </w:tcBorders>
        <w:shd w:val="clear" w:color="auto" w:fill="A6340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6340C" w:themeFill="accent3" w:themeFillShade="99"/>
      </w:tcPr>
    </w:tblStylePr>
    <w:tblStylePr w:type="band1Vert">
      <w:tblPr/>
      <w:tcPr>
        <w:shd w:val="clear" w:color="auto" w:fill="F9C3B0" w:themeFill="accent3" w:themeFillTint="66"/>
      </w:tcPr>
    </w:tblStylePr>
    <w:tblStylePr w:type="band1Horz">
      <w:tblPr/>
      <w:tcPr>
        <w:shd w:val="clear" w:color="auto" w:fill="F7B49D" w:themeFill="accent3" w:themeFillTint="7F"/>
      </w:tcPr>
    </w:tblStylePr>
  </w:style>
  <w:style w:type="table" w:styleId="ColorfulShading-Accent4">
    <w:name w:val="Colorful Shading Accent 4"/>
    <w:basedOn w:val="TableNormal"/>
    <w:uiPriority w:val="71"/>
    <w:rsid w:val="003413C0"/>
    <w:pPr>
      <w:spacing w:after="0" w:line="240" w:lineRule="auto"/>
    </w:pPr>
    <w:rPr>
      <w:color w:val="000000" w:themeColor="text1"/>
    </w:rPr>
    <w:tblPr>
      <w:tblStyleRowBandSize w:val="1"/>
      <w:tblStyleColBandSize w:val="1"/>
      <w:tblBorders>
        <w:top w:val="single" w:sz="24" w:space="0" w:color="F06A3B" w:themeColor="accent3"/>
        <w:left w:val="single" w:sz="4" w:space="0" w:color="9561CC" w:themeColor="accent4"/>
        <w:bottom w:val="single" w:sz="4" w:space="0" w:color="9561CC" w:themeColor="accent4"/>
        <w:right w:val="single" w:sz="4" w:space="0" w:color="9561CC" w:themeColor="accent4"/>
        <w:insideH w:val="single" w:sz="4" w:space="0" w:color="FFFFFF" w:themeColor="background1"/>
        <w:insideV w:val="single" w:sz="4" w:space="0" w:color="FFFFFF" w:themeColor="background1"/>
      </w:tblBorders>
    </w:tblPr>
    <w:tcPr>
      <w:shd w:val="clear" w:color="auto" w:fill="F4EFFA" w:themeFill="accent4" w:themeFillTint="19"/>
    </w:tcPr>
    <w:tblStylePr w:type="firstRow">
      <w:rPr>
        <w:b/>
        <w:bCs/>
      </w:rPr>
      <w:tblPr/>
      <w:tcPr>
        <w:tcBorders>
          <w:top w:val="nil"/>
          <w:left w:val="nil"/>
          <w:bottom w:val="single" w:sz="24" w:space="0" w:color="F06A3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2C88" w:themeFill="accent4" w:themeFillShade="99"/>
      </w:tcPr>
    </w:tblStylePr>
    <w:tblStylePr w:type="firstCol">
      <w:rPr>
        <w:color w:val="FFFFFF" w:themeColor="background1"/>
      </w:rPr>
      <w:tblPr/>
      <w:tcPr>
        <w:tcBorders>
          <w:top w:val="nil"/>
          <w:left w:val="nil"/>
          <w:bottom w:val="nil"/>
          <w:right w:val="nil"/>
          <w:insideH w:val="single" w:sz="4" w:space="0" w:color="582C88" w:themeColor="accent4" w:themeShade="99"/>
          <w:insideV w:val="nil"/>
        </w:tcBorders>
        <w:shd w:val="clear" w:color="auto" w:fill="582C8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82C88" w:themeFill="accent4" w:themeFillShade="99"/>
      </w:tcPr>
    </w:tblStylePr>
    <w:tblStylePr w:type="band1Vert">
      <w:tblPr/>
      <w:tcPr>
        <w:shd w:val="clear" w:color="auto" w:fill="D4BFEA" w:themeFill="accent4" w:themeFillTint="66"/>
      </w:tcPr>
    </w:tblStylePr>
    <w:tblStylePr w:type="band1Horz">
      <w:tblPr/>
      <w:tcPr>
        <w:shd w:val="clear" w:color="auto" w:fill="C9B0E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413C0"/>
    <w:pPr>
      <w:spacing w:after="0" w:line="240" w:lineRule="auto"/>
    </w:pPr>
    <w:rPr>
      <w:color w:val="000000" w:themeColor="text1"/>
    </w:rPr>
    <w:tblPr>
      <w:tblStyleRowBandSize w:val="1"/>
      <w:tblStyleColBandSize w:val="1"/>
      <w:tblBorders>
        <w:top w:val="single" w:sz="24" w:space="0" w:color="FD8F0A" w:themeColor="accent6"/>
        <w:left w:val="single" w:sz="4" w:space="0" w:color="00ADC6" w:themeColor="accent5"/>
        <w:bottom w:val="single" w:sz="4" w:space="0" w:color="00ADC6" w:themeColor="accent5"/>
        <w:right w:val="single" w:sz="4" w:space="0" w:color="00ADC6" w:themeColor="accent5"/>
        <w:insideH w:val="single" w:sz="4" w:space="0" w:color="FFFFFF" w:themeColor="background1"/>
        <w:insideV w:val="single" w:sz="4" w:space="0" w:color="FFFFFF" w:themeColor="background1"/>
      </w:tblBorders>
    </w:tblPr>
    <w:tcPr>
      <w:shd w:val="clear" w:color="auto" w:fill="E0FBFF" w:themeFill="accent5" w:themeFillTint="19"/>
    </w:tcPr>
    <w:tblStylePr w:type="firstRow">
      <w:rPr>
        <w:b/>
        <w:bCs/>
      </w:rPr>
      <w:tblPr/>
      <w:tcPr>
        <w:tcBorders>
          <w:top w:val="nil"/>
          <w:left w:val="nil"/>
          <w:bottom w:val="single" w:sz="24" w:space="0" w:color="FD8F0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6" w:themeFill="accent5" w:themeFillShade="99"/>
      </w:tcPr>
    </w:tblStylePr>
    <w:tblStylePr w:type="firstCol">
      <w:rPr>
        <w:color w:val="FFFFFF" w:themeColor="background1"/>
      </w:rPr>
      <w:tblPr/>
      <w:tcPr>
        <w:tcBorders>
          <w:top w:val="nil"/>
          <w:left w:val="nil"/>
          <w:bottom w:val="nil"/>
          <w:right w:val="nil"/>
          <w:insideH w:val="single" w:sz="4" w:space="0" w:color="006776" w:themeColor="accent5" w:themeShade="99"/>
          <w:insideV w:val="nil"/>
        </w:tcBorders>
        <w:shd w:val="clear" w:color="auto" w:fill="0067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6776" w:themeFill="accent5" w:themeFillShade="99"/>
      </w:tcPr>
    </w:tblStylePr>
    <w:tblStylePr w:type="band1Vert">
      <w:tblPr/>
      <w:tcPr>
        <w:shd w:val="clear" w:color="auto" w:fill="82EEFF" w:themeFill="accent5" w:themeFillTint="66"/>
      </w:tcPr>
    </w:tblStylePr>
    <w:tblStylePr w:type="band1Horz">
      <w:tblPr/>
      <w:tcPr>
        <w:shd w:val="clear" w:color="auto" w:fill="63EA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413C0"/>
    <w:pPr>
      <w:spacing w:after="0" w:line="240" w:lineRule="auto"/>
    </w:pPr>
    <w:rPr>
      <w:color w:val="000000" w:themeColor="text1"/>
    </w:rPr>
    <w:tblPr>
      <w:tblStyleRowBandSize w:val="1"/>
      <w:tblStyleColBandSize w:val="1"/>
      <w:tblBorders>
        <w:top w:val="single" w:sz="24" w:space="0" w:color="00ADC6" w:themeColor="accent5"/>
        <w:left w:val="single" w:sz="4" w:space="0" w:color="FD8F0A" w:themeColor="accent6"/>
        <w:bottom w:val="single" w:sz="4" w:space="0" w:color="FD8F0A" w:themeColor="accent6"/>
        <w:right w:val="single" w:sz="4" w:space="0" w:color="FD8F0A" w:themeColor="accent6"/>
        <w:insideH w:val="single" w:sz="4" w:space="0" w:color="FFFFFF" w:themeColor="background1"/>
        <w:insideV w:val="single" w:sz="4" w:space="0" w:color="FFFFFF" w:themeColor="background1"/>
      </w:tblBorders>
    </w:tblPr>
    <w:tcPr>
      <w:shd w:val="clear" w:color="auto" w:fill="FEF3E6" w:themeFill="accent6" w:themeFillTint="19"/>
    </w:tcPr>
    <w:tblStylePr w:type="firstRow">
      <w:rPr>
        <w:b/>
        <w:bCs/>
      </w:rPr>
      <w:tblPr/>
      <w:tcPr>
        <w:tcBorders>
          <w:top w:val="nil"/>
          <w:left w:val="nil"/>
          <w:bottom w:val="single" w:sz="24" w:space="0" w:color="00AD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C5501" w:themeFill="accent6" w:themeFillShade="99"/>
      </w:tcPr>
    </w:tblStylePr>
    <w:tblStylePr w:type="firstCol">
      <w:rPr>
        <w:color w:val="FFFFFF" w:themeColor="background1"/>
      </w:rPr>
      <w:tblPr/>
      <w:tcPr>
        <w:tcBorders>
          <w:top w:val="nil"/>
          <w:left w:val="nil"/>
          <w:bottom w:val="nil"/>
          <w:right w:val="nil"/>
          <w:insideH w:val="single" w:sz="4" w:space="0" w:color="9C5501" w:themeColor="accent6" w:themeShade="99"/>
          <w:insideV w:val="nil"/>
        </w:tcBorders>
        <w:shd w:val="clear" w:color="auto" w:fill="9C550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C5501" w:themeFill="accent6" w:themeFillShade="99"/>
      </w:tcPr>
    </w:tblStylePr>
    <w:tblStylePr w:type="band1Vert">
      <w:tblPr/>
      <w:tcPr>
        <w:shd w:val="clear" w:color="auto" w:fill="FED19C" w:themeFill="accent6" w:themeFillTint="66"/>
      </w:tcPr>
    </w:tblStylePr>
    <w:tblStylePr w:type="band1Horz">
      <w:tblPr/>
      <w:tcPr>
        <w:shd w:val="clear" w:color="auto" w:fill="FEC684" w:themeFill="accent6" w:themeFillTint="7F"/>
      </w:tcPr>
    </w:tblStylePr>
    <w:tblStylePr w:type="neCell">
      <w:rPr>
        <w:color w:val="000000" w:themeColor="text1"/>
      </w:rPr>
    </w:tblStylePr>
    <w:tblStylePr w:type="nwCell">
      <w:rPr>
        <w:color w:val="000000" w:themeColor="text1"/>
      </w:rPr>
    </w:tblStylePr>
  </w:style>
  <w:style w:type="table" w:customStyle="1" w:styleId="DarkList1">
    <w:name w:val="Dark List1"/>
    <w:basedOn w:val="TableNormal"/>
    <w:uiPriority w:val="70"/>
    <w:rsid w:val="003413C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413C0"/>
    <w:pPr>
      <w:spacing w:after="0" w:line="240" w:lineRule="auto"/>
    </w:pPr>
    <w:rPr>
      <w:color w:val="FFFFFF" w:themeColor="background1"/>
    </w:rPr>
    <w:tblPr>
      <w:tblStyleRowBandSize w:val="1"/>
      <w:tblStyleColBandSize w:val="1"/>
    </w:tblPr>
    <w:tcPr>
      <w:shd w:val="clear" w:color="auto" w:fill="2BB67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5A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0885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08855" w:themeFill="accent1" w:themeFillShade="BF"/>
      </w:tcPr>
    </w:tblStylePr>
    <w:tblStylePr w:type="band1Vert">
      <w:tblPr/>
      <w:tcPr>
        <w:tcBorders>
          <w:top w:val="nil"/>
          <w:left w:val="nil"/>
          <w:bottom w:val="nil"/>
          <w:right w:val="nil"/>
          <w:insideH w:val="nil"/>
          <w:insideV w:val="nil"/>
        </w:tcBorders>
        <w:shd w:val="clear" w:color="auto" w:fill="208855" w:themeFill="accent1" w:themeFillShade="BF"/>
      </w:tcPr>
    </w:tblStylePr>
    <w:tblStylePr w:type="band1Horz">
      <w:tblPr/>
      <w:tcPr>
        <w:tcBorders>
          <w:top w:val="nil"/>
          <w:left w:val="nil"/>
          <w:bottom w:val="nil"/>
          <w:right w:val="nil"/>
          <w:insideH w:val="nil"/>
          <w:insideV w:val="nil"/>
        </w:tcBorders>
        <w:shd w:val="clear" w:color="auto" w:fill="208855" w:themeFill="accent1" w:themeFillShade="BF"/>
      </w:tcPr>
    </w:tblStylePr>
  </w:style>
  <w:style w:type="table" w:styleId="DarkList-Accent2">
    <w:name w:val="Dark List Accent 2"/>
    <w:basedOn w:val="TableNormal"/>
    <w:uiPriority w:val="70"/>
    <w:rsid w:val="003413C0"/>
    <w:pPr>
      <w:spacing w:after="0" w:line="240" w:lineRule="auto"/>
    </w:pPr>
    <w:rPr>
      <w:color w:val="FFFFFF" w:themeColor="background1"/>
    </w:rPr>
    <w:tblPr>
      <w:tblStyleRowBandSize w:val="1"/>
      <w:tblStyleColBandSize w:val="1"/>
    </w:tblPr>
    <w:tcPr>
      <w:shd w:val="clear" w:color="auto" w:fill="93B41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90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861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8613" w:themeFill="accent2" w:themeFillShade="BF"/>
      </w:tcPr>
    </w:tblStylePr>
    <w:tblStylePr w:type="band1Vert">
      <w:tblPr/>
      <w:tcPr>
        <w:tcBorders>
          <w:top w:val="nil"/>
          <w:left w:val="nil"/>
          <w:bottom w:val="nil"/>
          <w:right w:val="nil"/>
          <w:insideH w:val="nil"/>
          <w:insideV w:val="nil"/>
        </w:tcBorders>
        <w:shd w:val="clear" w:color="auto" w:fill="6D8613" w:themeFill="accent2" w:themeFillShade="BF"/>
      </w:tcPr>
    </w:tblStylePr>
    <w:tblStylePr w:type="band1Horz">
      <w:tblPr/>
      <w:tcPr>
        <w:tcBorders>
          <w:top w:val="nil"/>
          <w:left w:val="nil"/>
          <w:bottom w:val="nil"/>
          <w:right w:val="nil"/>
          <w:insideH w:val="nil"/>
          <w:insideV w:val="nil"/>
        </w:tcBorders>
        <w:shd w:val="clear" w:color="auto" w:fill="6D8613" w:themeFill="accent2" w:themeFillShade="BF"/>
      </w:tcPr>
    </w:tblStylePr>
  </w:style>
  <w:style w:type="table" w:styleId="DarkList-Accent3">
    <w:name w:val="Dark List Accent 3"/>
    <w:basedOn w:val="TableNormal"/>
    <w:uiPriority w:val="70"/>
    <w:rsid w:val="003413C0"/>
    <w:pPr>
      <w:spacing w:after="0" w:line="240" w:lineRule="auto"/>
    </w:pPr>
    <w:rPr>
      <w:color w:val="FFFFFF" w:themeColor="background1"/>
    </w:rPr>
    <w:tblPr>
      <w:tblStyleRowBandSize w:val="1"/>
      <w:tblStyleColBandSize w:val="1"/>
    </w:tblPr>
    <w:tcPr>
      <w:shd w:val="clear" w:color="auto" w:fill="F06A3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2B0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F411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F4110" w:themeFill="accent3" w:themeFillShade="BF"/>
      </w:tcPr>
    </w:tblStylePr>
    <w:tblStylePr w:type="band1Vert">
      <w:tblPr/>
      <w:tcPr>
        <w:tcBorders>
          <w:top w:val="nil"/>
          <w:left w:val="nil"/>
          <w:bottom w:val="nil"/>
          <w:right w:val="nil"/>
          <w:insideH w:val="nil"/>
          <w:insideV w:val="nil"/>
        </w:tcBorders>
        <w:shd w:val="clear" w:color="auto" w:fill="CF4110" w:themeFill="accent3" w:themeFillShade="BF"/>
      </w:tcPr>
    </w:tblStylePr>
    <w:tblStylePr w:type="band1Horz">
      <w:tblPr/>
      <w:tcPr>
        <w:tcBorders>
          <w:top w:val="nil"/>
          <w:left w:val="nil"/>
          <w:bottom w:val="nil"/>
          <w:right w:val="nil"/>
          <w:insideH w:val="nil"/>
          <w:insideV w:val="nil"/>
        </w:tcBorders>
        <w:shd w:val="clear" w:color="auto" w:fill="CF4110" w:themeFill="accent3" w:themeFillShade="BF"/>
      </w:tcPr>
    </w:tblStylePr>
  </w:style>
  <w:style w:type="table" w:styleId="DarkList-Accent4">
    <w:name w:val="Dark List Accent 4"/>
    <w:basedOn w:val="TableNormal"/>
    <w:uiPriority w:val="70"/>
    <w:rsid w:val="003413C0"/>
    <w:pPr>
      <w:spacing w:after="0" w:line="240" w:lineRule="auto"/>
    </w:pPr>
    <w:rPr>
      <w:color w:val="FFFFFF" w:themeColor="background1"/>
    </w:rPr>
    <w:tblPr>
      <w:tblStyleRowBandSize w:val="1"/>
      <w:tblStyleColBandSize w:val="1"/>
    </w:tblPr>
    <w:tcPr>
      <w:shd w:val="clear" w:color="auto" w:fill="9561C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247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E37A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E37AA" w:themeFill="accent4" w:themeFillShade="BF"/>
      </w:tcPr>
    </w:tblStylePr>
    <w:tblStylePr w:type="band1Vert">
      <w:tblPr/>
      <w:tcPr>
        <w:tcBorders>
          <w:top w:val="nil"/>
          <w:left w:val="nil"/>
          <w:bottom w:val="nil"/>
          <w:right w:val="nil"/>
          <w:insideH w:val="nil"/>
          <w:insideV w:val="nil"/>
        </w:tcBorders>
        <w:shd w:val="clear" w:color="auto" w:fill="6E37AA" w:themeFill="accent4" w:themeFillShade="BF"/>
      </w:tcPr>
    </w:tblStylePr>
    <w:tblStylePr w:type="band1Horz">
      <w:tblPr/>
      <w:tcPr>
        <w:tcBorders>
          <w:top w:val="nil"/>
          <w:left w:val="nil"/>
          <w:bottom w:val="nil"/>
          <w:right w:val="nil"/>
          <w:insideH w:val="nil"/>
          <w:insideV w:val="nil"/>
        </w:tcBorders>
        <w:shd w:val="clear" w:color="auto" w:fill="6E37AA" w:themeFill="accent4" w:themeFillShade="BF"/>
      </w:tcPr>
    </w:tblStylePr>
  </w:style>
  <w:style w:type="table" w:styleId="DarkList-Accent5">
    <w:name w:val="Dark List Accent 5"/>
    <w:basedOn w:val="TableNormal"/>
    <w:uiPriority w:val="70"/>
    <w:rsid w:val="003413C0"/>
    <w:pPr>
      <w:spacing w:after="0" w:line="240" w:lineRule="auto"/>
    </w:pPr>
    <w:rPr>
      <w:color w:val="FFFFFF" w:themeColor="background1"/>
    </w:rPr>
    <w:tblPr>
      <w:tblStyleRowBandSize w:val="1"/>
      <w:tblStyleColBandSize w:val="1"/>
    </w:tblPr>
    <w:tcPr>
      <w:shd w:val="clear" w:color="auto" w:fill="00AD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809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8094" w:themeFill="accent5" w:themeFillShade="BF"/>
      </w:tcPr>
    </w:tblStylePr>
    <w:tblStylePr w:type="band1Vert">
      <w:tblPr/>
      <w:tcPr>
        <w:tcBorders>
          <w:top w:val="nil"/>
          <w:left w:val="nil"/>
          <w:bottom w:val="nil"/>
          <w:right w:val="nil"/>
          <w:insideH w:val="nil"/>
          <w:insideV w:val="nil"/>
        </w:tcBorders>
        <w:shd w:val="clear" w:color="auto" w:fill="008094" w:themeFill="accent5" w:themeFillShade="BF"/>
      </w:tcPr>
    </w:tblStylePr>
    <w:tblStylePr w:type="band1Horz">
      <w:tblPr/>
      <w:tcPr>
        <w:tcBorders>
          <w:top w:val="nil"/>
          <w:left w:val="nil"/>
          <w:bottom w:val="nil"/>
          <w:right w:val="nil"/>
          <w:insideH w:val="nil"/>
          <w:insideV w:val="nil"/>
        </w:tcBorders>
        <w:shd w:val="clear" w:color="auto" w:fill="008094" w:themeFill="accent5" w:themeFillShade="BF"/>
      </w:tcPr>
    </w:tblStylePr>
  </w:style>
  <w:style w:type="table" w:styleId="DarkList-Accent6">
    <w:name w:val="Dark List Accent 6"/>
    <w:basedOn w:val="TableNormal"/>
    <w:uiPriority w:val="70"/>
    <w:rsid w:val="003413C0"/>
    <w:pPr>
      <w:spacing w:after="0" w:line="240" w:lineRule="auto"/>
    </w:pPr>
    <w:rPr>
      <w:color w:val="FFFFFF" w:themeColor="background1"/>
    </w:rPr>
    <w:tblPr>
      <w:tblStyleRowBandSize w:val="1"/>
      <w:tblStyleColBandSize w:val="1"/>
    </w:tblPr>
    <w:tcPr>
      <w:shd w:val="clear" w:color="auto" w:fill="FD8F0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470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36B0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36B01" w:themeFill="accent6" w:themeFillShade="BF"/>
      </w:tcPr>
    </w:tblStylePr>
    <w:tblStylePr w:type="band1Vert">
      <w:tblPr/>
      <w:tcPr>
        <w:tcBorders>
          <w:top w:val="nil"/>
          <w:left w:val="nil"/>
          <w:bottom w:val="nil"/>
          <w:right w:val="nil"/>
          <w:insideH w:val="nil"/>
          <w:insideV w:val="nil"/>
        </w:tcBorders>
        <w:shd w:val="clear" w:color="auto" w:fill="C36B01" w:themeFill="accent6" w:themeFillShade="BF"/>
      </w:tcPr>
    </w:tblStylePr>
    <w:tblStylePr w:type="band1Horz">
      <w:tblPr/>
      <w:tcPr>
        <w:tcBorders>
          <w:top w:val="nil"/>
          <w:left w:val="nil"/>
          <w:bottom w:val="nil"/>
          <w:right w:val="nil"/>
          <w:insideH w:val="nil"/>
          <w:insideV w:val="nil"/>
        </w:tcBorders>
        <w:shd w:val="clear" w:color="auto" w:fill="C36B01" w:themeFill="accent6" w:themeFillShade="BF"/>
      </w:tcPr>
    </w:tblStylePr>
  </w:style>
  <w:style w:type="paragraph" w:styleId="DocumentMap">
    <w:name w:val="Document Map"/>
    <w:basedOn w:val="Normal"/>
    <w:link w:val="DocumentMapChar"/>
    <w:uiPriority w:val="99"/>
    <w:semiHidden/>
    <w:unhideWhenUsed/>
    <w:rsid w:val="003413C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413C0"/>
    <w:rPr>
      <w:rFonts w:ascii="Tahoma" w:hAnsi="Tahoma" w:cs="Tahoma"/>
      <w:color w:val="1E1E1E"/>
      <w:sz w:val="16"/>
      <w:szCs w:val="16"/>
    </w:rPr>
  </w:style>
  <w:style w:type="character" w:styleId="HTMLAcronym">
    <w:name w:val="HTML Acronym"/>
    <w:basedOn w:val="DefaultParagraphFont"/>
    <w:uiPriority w:val="99"/>
    <w:semiHidden/>
    <w:unhideWhenUsed/>
    <w:rsid w:val="003413C0"/>
  </w:style>
  <w:style w:type="character" w:styleId="HTMLCite">
    <w:name w:val="HTML Cite"/>
    <w:basedOn w:val="DefaultParagraphFont"/>
    <w:uiPriority w:val="99"/>
    <w:semiHidden/>
    <w:unhideWhenUsed/>
    <w:rsid w:val="003413C0"/>
    <w:rPr>
      <w:i/>
      <w:iCs/>
    </w:rPr>
  </w:style>
  <w:style w:type="character" w:styleId="HTMLCode">
    <w:name w:val="HTML Code"/>
    <w:basedOn w:val="DefaultParagraphFont"/>
    <w:uiPriority w:val="99"/>
    <w:semiHidden/>
    <w:unhideWhenUsed/>
    <w:rsid w:val="003413C0"/>
    <w:rPr>
      <w:rFonts w:ascii="Consolas" w:hAnsi="Consolas" w:cs="Consolas"/>
      <w:sz w:val="20"/>
      <w:szCs w:val="20"/>
    </w:rPr>
  </w:style>
  <w:style w:type="character" w:styleId="HTMLDefinition">
    <w:name w:val="HTML Definition"/>
    <w:basedOn w:val="DefaultParagraphFont"/>
    <w:uiPriority w:val="99"/>
    <w:semiHidden/>
    <w:unhideWhenUsed/>
    <w:rsid w:val="003413C0"/>
    <w:rPr>
      <w:i/>
      <w:iCs/>
    </w:rPr>
  </w:style>
  <w:style w:type="character" w:styleId="HTMLKeyboard">
    <w:name w:val="HTML Keyboard"/>
    <w:basedOn w:val="DefaultParagraphFont"/>
    <w:uiPriority w:val="99"/>
    <w:semiHidden/>
    <w:unhideWhenUsed/>
    <w:rsid w:val="003413C0"/>
    <w:rPr>
      <w:rFonts w:ascii="Consolas" w:hAnsi="Consolas" w:cs="Consolas"/>
      <w:sz w:val="20"/>
      <w:szCs w:val="20"/>
    </w:rPr>
  </w:style>
  <w:style w:type="character" w:styleId="HTMLSample">
    <w:name w:val="HTML Sample"/>
    <w:basedOn w:val="DefaultParagraphFont"/>
    <w:uiPriority w:val="99"/>
    <w:semiHidden/>
    <w:unhideWhenUsed/>
    <w:rsid w:val="003413C0"/>
    <w:rPr>
      <w:rFonts w:ascii="Consolas" w:hAnsi="Consolas" w:cs="Consolas"/>
      <w:sz w:val="24"/>
      <w:szCs w:val="24"/>
    </w:rPr>
  </w:style>
  <w:style w:type="character" w:styleId="HTMLTypewriter">
    <w:name w:val="HTML Typewriter"/>
    <w:basedOn w:val="DefaultParagraphFont"/>
    <w:uiPriority w:val="99"/>
    <w:semiHidden/>
    <w:unhideWhenUsed/>
    <w:rsid w:val="003413C0"/>
    <w:rPr>
      <w:rFonts w:ascii="Consolas" w:hAnsi="Consolas" w:cs="Consolas"/>
      <w:sz w:val="20"/>
      <w:szCs w:val="20"/>
    </w:rPr>
  </w:style>
  <w:style w:type="character" w:styleId="HTMLVariable">
    <w:name w:val="HTML Variable"/>
    <w:basedOn w:val="DefaultParagraphFont"/>
    <w:uiPriority w:val="99"/>
    <w:semiHidden/>
    <w:unhideWhenUsed/>
    <w:rsid w:val="003413C0"/>
    <w:rPr>
      <w:i/>
      <w:iCs/>
    </w:rPr>
  </w:style>
  <w:style w:type="character" w:styleId="IntenseEmphasis">
    <w:name w:val="Intense Emphasis"/>
    <w:basedOn w:val="DefaultParagraphFont"/>
    <w:uiPriority w:val="21"/>
    <w:semiHidden/>
    <w:rsid w:val="003413C0"/>
    <w:rPr>
      <w:b/>
      <w:bCs/>
      <w:i/>
      <w:iCs/>
      <w:color w:val="2BB673" w:themeColor="accent1"/>
    </w:rPr>
  </w:style>
  <w:style w:type="paragraph" w:styleId="IntenseQuote">
    <w:name w:val="Intense Quote"/>
    <w:basedOn w:val="Normal"/>
    <w:next w:val="Normal"/>
    <w:link w:val="IntenseQuoteChar"/>
    <w:uiPriority w:val="30"/>
    <w:semiHidden/>
    <w:rsid w:val="003413C0"/>
    <w:pPr>
      <w:pBdr>
        <w:bottom w:val="single" w:sz="4" w:space="4" w:color="2BB673" w:themeColor="accent1"/>
      </w:pBdr>
      <w:spacing w:before="200" w:after="280"/>
      <w:ind w:left="936" w:right="936"/>
    </w:pPr>
    <w:rPr>
      <w:b/>
      <w:bCs/>
      <w:i/>
      <w:iCs/>
      <w:color w:val="2BB673" w:themeColor="accent1"/>
    </w:rPr>
  </w:style>
  <w:style w:type="character" w:customStyle="1" w:styleId="IntenseQuoteChar">
    <w:name w:val="Intense Quote Char"/>
    <w:basedOn w:val="DefaultParagraphFont"/>
    <w:link w:val="IntenseQuote"/>
    <w:uiPriority w:val="30"/>
    <w:semiHidden/>
    <w:rsid w:val="003413C0"/>
    <w:rPr>
      <w:rFonts w:ascii="Calibri" w:hAnsi="Calibri"/>
      <w:b/>
      <w:bCs/>
      <w:i/>
      <w:iCs/>
      <w:color w:val="2BB673" w:themeColor="accent1"/>
      <w:sz w:val="24"/>
    </w:rPr>
  </w:style>
  <w:style w:type="character" w:styleId="IntenseReference">
    <w:name w:val="Intense Reference"/>
    <w:basedOn w:val="DefaultParagraphFont"/>
    <w:uiPriority w:val="32"/>
    <w:semiHidden/>
    <w:rsid w:val="003413C0"/>
    <w:rPr>
      <w:b/>
      <w:bCs/>
      <w:smallCaps/>
      <w:color w:val="93B41A" w:themeColor="accent2"/>
      <w:spacing w:val="5"/>
      <w:u w:val="single"/>
    </w:rPr>
  </w:style>
  <w:style w:type="table" w:customStyle="1" w:styleId="LightGrid1">
    <w:name w:val="Light Grid1"/>
    <w:basedOn w:val="TableNormal"/>
    <w:uiPriority w:val="62"/>
    <w:rsid w:val="003413C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3413C0"/>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18" w:space="0" w:color="2BB673" w:themeColor="accent1"/>
          <w:right w:val="single" w:sz="8" w:space="0" w:color="2BB673" w:themeColor="accent1"/>
          <w:insideH w:val="nil"/>
          <w:insideV w:val="single" w:sz="8" w:space="0" w:color="2BB67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insideH w:val="nil"/>
          <w:insideV w:val="single" w:sz="8" w:space="0" w:color="2BB67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shd w:val="clear" w:color="auto" w:fill="C5F1DC" w:themeFill="accent1" w:themeFillTint="3F"/>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shd w:val="clear" w:color="auto" w:fill="C5F1DC" w:themeFill="accent1" w:themeFillTint="3F"/>
      </w:tcPr>
    </w:tblStylePr>
    <w:tblStylePr w:type="band2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tcPr>
    </w:tblStylePr>
  </w:style>
  <w:style w:type="table" w:styleId="LightGrid-Accent2">
    <w:name w:val="Light Grid Accent 2"/>
    <w:basedOn w:val="TableNormal"/>
    <w:uiPriority w:val="62"/>
    <w:rsid w:val="003413C0"/>
    <w:pPr>
      <w:spacing w:after="0" w:line="240" w:lineRule="auto"/>
    </w:p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insideH w:val="single" w:sz="8" w:space="0" w:color="93B41A" w:themeColor="accent2"/>
        <w:insideV w:val="single" w:sz="8" w:space="0" w:color="93B41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3B41A" w:themeColor="accent2"/>
          <w:left w:val="single" w:sz="8" w:space="0" w:color="93B41A" w:themeColor="accent2"/>
          <w:bottom w:val="single" w:sz="18" w:space="0" w:color="93B41A" w:themeColor="accent2"/>
          <w:right w:val="single" w:sz="8" w:space="0" w:color="93B41A" w:themeColor="accent2"/>
          <w:insideH w:val="nil"/>
          <w:insideV w:val="single" w:sz="8" w:space="0" w:color="93B41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3B41A" w:themeColor="accent2"/>
          <w:left w:val="single" w:sz="8" w:space="0" w:color="93B41A" w:themeColor="accent2"/>
          <w:bottom w:val="single" w:sz="8" w:space="0" w:color="93B41A" w:themeColor="accent2"/>
          <w:right w:val="single" w:sz="8" w:space="0" w:color="93B41A" w:themeColor="accent2"/>
          <w:insideH w:val="nil"/>
          <w:insideV w:val="single" w:sz="8" w:space="0" w:color="93B41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tblStylePr w:type="band1Vert">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shd w:val="clear" w:color="auto" w:fill="E9F5BD" w:themeFill="accent2" w:themeFillTint="3F"/>
      </w:tcPr>
    </w:tblStylePr>
    <w:tblStylePr w:type="band1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insideV w:val="single" w:sz="8" w:space="0" w:color="93B41A" w:themeColor="accent2"/>
        </w:tcBorders>
        <w:shd w:val="clear" w:color="auto" w:fill="E9F5BD" w:themeFill="accent2" w:themeFillTint="3F"/>
      </w:tcPr>
    </w:tblStylePr>
    <w:tblStylePr w:type="band2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insideV w:val="single" w:sz="8" w:space="0" w:color="93B41A" w:themeColor="accent2"/>
        </w:tcBorders>
      </w:tcPr>
    </w:tblStylePr>
  </w:style>
  <w:style w:type="table" w:styleId="LightGrid-Accent3">
    <w:name w:val="Light Grid Accent 3"/>
    <w:basedOn w:val="TableNormal"/>
    <w:uiPriority w:val="62"/>
    <w:rsid w:val="003413C0"/>
    <w:pPr>
      <w:spacing w:after="0" w:line="240" w:lineRule="auto"/>
    </w:p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insideH w:val="single" w:sz="8" w:space="0" w:color="F06A3B" w:themeColor="accent3"/>
        <w:insideV w:val="single" w:sz="8" w:space="0" w:color="F06A3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6A3B" w:themeColor="accent3"/>
          <w:left w:val="single" w:sz="8" w:space="0" w:color="F06A3B" w:themeColor="accent3"/>
          <w:bottom w:val="single" w:sz="18" w:space="0" w:color="F06A3B" w:themeColor="accent3"/>
          <w:right w:val="single" w:sz="8" w:space="0" w:color="F06A3B" w:themeColor="accent3"/>
          <w:insideH w:val="nil"/>
          <w:insideV w:val="single" w:sz="8" w:space="0" w:color="F06A3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6A3B" w:themeColor="accent3"/>
          <w:left w:val="single" w:sz="8" w:space="0" w:color="F06A3B" w:themeColor="accent3"/>
          <w:bottom w:val="single" w:sz="8" w:space="0" w:color="F06A3B" w:themeColor="accent3"/>
          <w:right w:val="single" w:sz="8" w:space="0" w:color="F06A3B" w:themeColor="accent3"/>
          <w:insideH w:val="nil"/>
          <w:insideV w:val="single" w:sz="8" w:space="0" w:color="F06A3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tblStylePr w:type="band1Vert">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shd w:val="clear" w:color="auto" w:fill="FBD9CE" w:themeFill="accent3" w:themeFillTint="3F"/>
      </w:tcPr>
    </w:tblStylePr>
    <w:tblStylePr w:type="band1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insideV w:val="single" w:sz="8" w:space="0" w:color="F06A3B" w:themeColor="accent3"/>
        </w:tcBorders>
        <w:shd w:val="clear" w:color="auto" w:fill="FBD9CE" w:themeFill="accent3" w:themeFillTint="3F"/>
      </w:tcPr>
    </w:tblStylePr>
    <w:tblStylePr w:type="band2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insideV w:val="single" w:sz="8" w:space="0" w:color="F06A3B" w:themeColor="accent3"/>
        </w:tcBorders>
      </w:tcPr>
    </w:tblStylePr>
  </w:style>
  <w:style w:type="table" w:styleId="LightGrid-Accent4">
    <w:name w:val="Light Grid Accent 4"/>
    <w:basedOn w:val="TableNormal"/>
    <w:uiPriority w:val="62"/>
    <w:rsid w:val="003413C0"/>
    <w:pPr>
      <w:spacing w:after="0" w:line="240" w:lineRule="auto"/>
    </w:p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insideH w:val="single" w:sz="8" w:space="0" w:color="9561CC" w:themeColor="accent4"/>
        <w:insideV w:val="single" w:sz="8" w:space="0" w:color="9561C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61CC" w:themeColor="accent4"/>
          <w:left w:val="single" w:sz="8" w:space="0" w:color="9561CC" w:themeColor="accent4"/>
          <w:bottom w:val="single" w:sz="18" w:space="0" w:color="9561CC" w:themeColor="accent4"/>
          <w:right w:val="single" w:sz="8" w:space="0" w:color="9561CC" w:themeColor="accent4"/>
          <w:insideH w:val="nil"/>
          <w:insideV w:val="single" w:sz="8" w:space="0" w:color="9561C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61CC" w:themeColor="accent4"/>
          <w:left w:val="single" w:sz="8" w:space="0" w:color="9561CC" w:themeColor="accent4"/>
          <w:bottom w:val="single" w:sz="8" w:space="0" w:color="9561CC" w:themeColor="accent4"/>
          <w:right w:val="single" w:sz="8" w:space="0" w:color="9561CC" w:themeColor="accent4"/>
          <w:insideH w:val="nil"/>
          <w:insideV w:val="single" w:sz="8" w:space="0" w:color="9561C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tblStylePr w:type="band1Vert">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shd w:val="clear" w:color="auto" w:fill="E4D7F2" w:themeFill="accent4" w:themeFillTint="3F"/>
      </w:tcPr>
    </w:tblStylePr>
    <w:tblStylePr w:type="band1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insideV w:val="single" w:sz="8" w:space="0" w:color="9561CC" w:themeColor="accent4"/>
        </w:tcBorders>
        <w:shd w:val="clear" w:color="auto" w:fill="E4D7F2" w:themeFill="accent4" w:themeFillTint="3F"/>
      </w:tcPr>
    </w:tblStylePr>
    <w:tblStylePr w:type="band2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insideV w:val="single" w:sz="8" w:space="0" w:color="9561CC" w:themeColor="accent4"/>
        </w:tcBorders>
      </w:tcPr>
    </w:tblStylePr>
  </w:style>
  <w:style w:type="table" w:styleId="LightGrid-Accent5">
    <w:name w:val="Light Grid Accent 5"/>
    <w:basedOn w:val="TableNormal"/>
    <w:uiPriority w:val="62"/>
    <w:rsid w:val="003413C0"/>
    <w:pPr>
      <w:spacing w:after="0" w:line="240" w:lineRule="auto"/>
    </w:p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insideH w:val="single" w:sz="8" w:space="0" w:color="00ADC6" w:themeColor="accent5"/>
        <w:insideV w:val="single" w:sz="8" w:space="0" w:color="00AD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C6" w:themeColor="accent5"/>
          <w:left w:val="single" w:sz="8" w:space="0" w:color="00ADC6" w:themeColor="accent5"/>
          <w:bottom w:val="single" w:sz="18" w:space="0" w:color="00ADC6" w:themeColor="accent5"/>
          <w:right w:val="single" w:sz="8" w:space="0" w:color="00ADC6" w:themeColor="accent5"/>
          <w:insideH w:val="nil"/>
          <w:insideV w:val="single" w:sz="8" w:space="0" w:color="00AD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C6" w:themeColor="accent5"/>
          <w:left w:val="single" w:sz="8" w:space="0" w:color="00ADC6" w:themeColor="accent5"/>
          <w:bottom w:val="single" w:sz="8" w:space="0" w:color="00ADC6" w:themeColor="accent5"/>
          <w:right w:val="single" w:sz="8" w:space="0" w:color="00ADC6" w:themeColor="accent5"/>
          <w:insideH w:val="nil"/>
          <w:insideV w:val="single" w:sz="8" w:space="0" w:color="00AD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tblStylePr w:type="band1Vert">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shd w:val="clear" w:color="auto" w:fill="B1F4FF" w:themeFill="accent5" w:themeFillTint="3F"/>
      </w:tcPr>
    </w:tblStylePr>
    <w:tblStylePr w:type="band1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insideV w:val="single" w:sz="8" w:space="0" w:color="00ADC6" w:themeColor="accent5"/>
        </w:tcBorders>
        <w:shd w:val="clear" w:color="auto" w:fill="B1F4FF" w:themeFill="accent5" w:themeFillTint="3F"/>
      </w:tcPr>
    </w:tblStylePr>
    <w:tblStylePr w:type="band2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insideV w:val="single" w:sz="8" w:space="0" w:color="00ADC6" w:themeColor="accent5"/>
        </w:tcBorders>
      </w:tcPr>
    </w:tblStylePr>
  </w:style>
  <w:style w:type="table" w:styleId="LightGrid-Accent6">
    <w:name w:val="Light Grid Accent 6"/>
    <w:basedOn w:val="TableNormal"/>
    <w:uiPriority w:val="62"/>
    <w:rsid w:val="003413C0"/>
    <w:pPr>
      <w:spacing w:after="0" w:line="240" w:lineRule="auto"/>
    </w:p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insideH w:val="single" w:sz="8" w:space="0" w:color="FD8F0A" w:themeColor="accent6"/>
        <w:insideV w:val="single" w:sz="8" w:space="0" w:color="FD8F0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8F0A" w:themeColor="accent6"/>
          <w:left w:val="single" w:sz="8" w:space="0" w:color="FD8F0A" w:themeColor="accent6"/>
          <w:bottom w:val="single" w:sz="18" w:space="0" w:color="FD8F0A" w:themeColor="accent6"/>
          <w:right w:val="single" w:sz="8" w:space="0" w:color="FD8F0A" w:themeColor="accent6"/>
          <w:insideH w:val="nil"/>
          <w:insideV w:val="single" w:sz="8" w:space="0" w:color="FD8F0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8F0A" w:themeColor="accent6"/>
          <w:left w:val="single" w:sz="8" w:space="0" w:color="FD8F0A" w:themeColor="accent6"/>
          <w:bottom w:val="single" w:sz="8" w:space="0" w:color="FD8F0A" w:themeColor="accent6"/>
          <w:right w:val="single" w:sz="8" w:space="0" w:color="FD8F0A" w:themeColor="accent6"/>
          <w:insideH w:val="nil"/>
          <w:insideV w:val="single" w:sz="8" w:space="0" w:color="FD8F0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tblStylePr w:type="band1Vert">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shd w:val="clear" w:color="auto" w:fill="FEE3C2" w:themeFill="accent6" w:themeFillTint="3F"/>
      </w:tcPr>
    </w:tblStylePr>
    <w:tblStylePr w:type="band1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insideV w:val="single" w:sz="8" w:space="0" w:color="FD8F0A" w:themeColor="accent6"/>
        </w:tcBorders>
        <w:shd w:val="clear" w:color="auto" w:fill="FEE3C2" w:themeFill="accent6" w:themeFillTint="3F"/>
      </w:tcPr>
    </w:tblStylePr>
    <w:tblStylePr w:type="band2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insideV w:val="single" w:sz="8" w:space="0" w:color="FD8F0A" w:themeColor="accent6"/>
        </w:tcBorders>
      </w:tcPr>
    </w:tblStylePr>
  </w:style>
  <w:style w:type="table" w:customStyle="1" w:styleId="LightList1">
    <w:name w:val="Light List1"/>
    <w:basedOn w:val="TableNormal"/>
    <w:uiPriority w:val="61"/>
    <w:rsid w:val="003413C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3413C0"/>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pPr>
        <w:spacing w:before="0" w:after="0" w:line="240" w:lineRule="auto"/>
      </w:pPr>
      <w:rPr>
        <w:b/>
        <w:bCs/>
        <w:color w:val="FFFFFF" w:themeColor="background1"/>
      </w:rPr>
      <w:tblPr/>
      <w:tcPr>
        <w:shd w:val="clear" w:color="auto" w:fill="2BB673" w:themeFill="accent1"/>
      </w:tcPr>
    </w:tblStylePr>
    <w:tblStylePr w:type="lastRow">
      <w:pPr>
        <w:spacing w:before="0" w:after="0" w:line="240" w:lineRule="auto"/>
      </w:pPr>
      <w:rPr>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tcBorders>
      </w:tcPr>
    </w:tblStylePr>
    <w:tblStylePr w:type="firstCol">
      <w:rPr>
        <w:b/>
        <w:bCs/>
      </w:rPr>
    </w:tblStylePr>
    <w:tblStylePr w:type="lastCol">
      <w:rPr>
        <w:b/>
        <w:bCs/>
      </w:r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style>
  <w:style w:type="table" w:styleId="LightList-Accent2">
    <w:name w:val="Light List Accent 2"/>
    <w:basedOn w:val="TableNormal"/>
    <w:uiPriority w:val="61"/>
    <w:rsid w:val="003413C0"/>
    <w:pPr>
      <w:spacing w:after="0" w:line="240" w:lineRule="auto"/>
    </w:p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tblBorders>
    </w:tblPr>
    <w:tblStylePr w:type="firstRow">
      <w:pPr>
        <w:spacing w:before="0" w:after="0" w:line="240" w:lineRule="auto"/>
      </w:pPr>
      <w:rPr>
        <w:b/>
        <w:bCs/>
        <w:color w:val="FFFFFF" w:themeColor="background1"/>
      </w:rPr>
      <w:tblPr/>
      <w:tcPr>
        <w:shd w:val="clear" w:color="auto" w:fill="93B41A" w:themeFill="accent2"/>
      </w:tcPr>
    </w:tblStylePr>
    <w:tblStylePr w:type="lastRow">
      <w:pPr>
        <w:spacing w:before="0" w:after="0" w:line="240" w:lineRule="auto"/>
      </w:pPr>
      <w:rPr>
        <w:b/>
        <w:bCs/>
      </w:rPr>
      <w:tblPr/>
      <w:tcPr>
        <w:tcBorders>
          <w:top w:val="double" w:sz="6" w:space="0" w:color="93B41A" w:themeColor="accent2"/>
          <w:left w:val="single" w:sz="8" w:space="0" w:color="93B41A" w:themeColor="accent2"/>
          <w:bottom w:val="single" w:sz="8" w:space="0" w:color="93B41A" w:themeColor="accent2"/>
          <w:right w:val="single" w:sz="8" w:space="0" w:color="93B41A" w:themeColor="accent2"/>
        </w:tcBorders>
      </w:tcPr>
    </w:tblStylePr>
    <w:tblStylePr w:type="firstCol">
      <w:rPr>
        <w:b/>
        <w:bCs/>
      </w:rPr>
    </w:tblStylePr>
    <w:tblStylePr w:type="lastCol">
      <w:rPr>
        <w:b/>
        <w:bCs/>
      </w:rPr>
    </w:tblStylePr>
    <w:tblStylePr w:type="band1Vert">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tblStylePr w:type="band1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style>
  <w:style w:type="table" w:styleId="LightList-Accent3">
    <w:name w:val="Light List Accent 3"/>
    <w:basedOn w:val="TableNormal"/>
    <w:uiPriority w:val="61"/>
    <w:rsid w:val="003413C0"/>
    <w:pPr>
      <w:spacing w:after="0" w:line="240" w:lineRule="auto"/>
    </w:p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tblBorders>
    </w:tblPr>
    <w:tblStylePr w:type="firstRow">
      <w:pPr>
        <w:spacing w:before="0" w:after="0" w:line="240" w:lineRule="auto"/>
      </w:pPr>
      <w:rPr>
        <w:b/>
        <w:bCs/>
        <w:color w:val="FFFFFF" w:themeColor="background1"/>
      </w:rPr>
      <w:tblPr/>
      <w:tcPr>
        <w:shd w:val="clear" w:color="auto" w:fill="F06A3B" w:themeFill="accent3"/>
      </w:tcPr>
    </w:tblStylePr>
    <w:tblStylePr w:type="lastRow">
      <w:pPr>
        <w:spacing w:before="0" w:after="0" w:line="240" w:lineRule="auto"/>
      </w:pPr>
      <w:rPr>
        <w:b/>
        <w:bCs/>
      </w:rPr>
      <w:tblPr/>
      <w:tcPr>
        <w:tcBorders>
          <w:top w:val="double" w:sz="6" w:space="0" w:color="F06A3B" w:themeColor="accent3"/>
          <w:left w:val="single" w:sz="8" w:space="0" w:color="F06A3B" w:themeColor="accent3"/>
          <w:bottom w:val="single" w:sz="8" w:space="0" w:color="F06A3B" w:themeColor="accent3"/>
          <w:right w:val="single" w:sz="8" w:space="0" w:color="F06A3B" w:themeColor="accent3"/>
        </w:tcBorders>
      </w:tcPr>
    </w:tblStylePr>
    <w:tblStylePr w:type="firstCol">
      <w:rPr>
        <w:b/>
        <w:bCs/>
      </w:rPr>
    </w:tblStylePr>
    <w:tblStylePr w:type="lastCol">
      <w:rPr>
        <w:b/>
        <w:bCs/>
      </w:rPr>
    </w:tblStylePr>
    <w:tblStylePr w:type="band1Vert">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tblStylePr w:type="band1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style>
  <w:style w:type="table" w:styleId="LightList-Accent4">
    <w:name w:val="Light List Accent 4"/>
    <w:basedOn w:val="TableNormal"/>
    <w:uiPriority w:val="61"/>
    <w:rsid w:val="003413C0"/>
    <w:pPr>
      <w:spacing w:after="0" w:line="240" w:lineRule="auto"/>
    </w:p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tblBorders>
    </w:tblPr>
    <w:tblStylePr w:type="firstRow">
      <w:pPr>
        <w:spacing w:before="0" w:after="0" w:line="240" w:lineRule="auto"/>
      </w:pPr>
      <w:rPr>
        <w:b/>
        <w:bCs/>
        <w:color w:val="FFFFFF" w:themeColor="background1"/>
      </w:rPr>
      <w:tblPr/>
      <w:tcPr>
        <w:shd w:val="clear" w:color="auto" w:fill="9561CC" w:themeFill="accent4"/>
      </w:tcPr>
    </w:tblStylePr>
    <w:tblStylePr w:type="lastRow">
      <w:pPr>
        <w:spacing w:before="0" w:after="0" w:line="240" w:lineRule="auto"/>
      </w:pPr>
      <w:rPr>
        <w:b/>
        <w:bCs/>
      </w:rPr>
      <w:tblPr/>
      <w:tcPr>
        <w:tcBorders>
          <w:top w:val="double" w:sz="6" w:space="0" w:color="9561CC" w:themeColor="accent4"/>
          <w:left w:val="single" w:sz="8" w:space="0" w:color="9561CC" w:themeColor="accent4"/>
          <w:bottom w:val="single" w:sz="8" w:space="0" w:color="9561CC" w:themeColor="accent4"/>
          <w:right w:val="single" w:sz="8" w:space="0" w:color="9561CC" w:themeColor="accent4"/>
        </w:tcBorders>
      </w:tcPr>
    </w:tblStylePr>
    <w:tblStylePr w:type="firstCol">
      <w:rPr>
        <w:b/>
        <w:bCs/>
      </w:rPr>
    </w:tblStylePr>
    <w:tblStylePr w:type="lastCol">
      <w:rPr>
        <w:b/>
        <w:bCs/>
      </w:rPr>
    </w:tblStylePr>
    <w:tblStylePr w:type="band1Vert">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tblStylePr w:type="band1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style>
  <w:style w:type="table" w:styleId="LightList-Accent5">
    <w:name w:val="Light List Accent 5"/>
    <w:basedOn w:val="TableNormal"/>
    <w:uiPriority w:val="61"/>
    <w:rsid w:val="003413C0"/>
    <w:pPr>
      <w:spacing w:after="0" w:line="240" w:lineRule="auto"/>
    </w:p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tblBorders>
    </w:tblPr>
    <w:tblStylePr w:type="firstRow">
      <w:pPr>
        <w:spacing w:before="0" w:after="0" w:line="240" w:lineRule="auto"/>
      </w:pPr>
      <w:rPr>
        <w:b/>
        <w:bCs/>
        <w:color w:val="FFFFFF" w:themeColor="background1"/>
      </w:rPr>
      <w:tblPr/>
      <w:tcPr>
        <w:shd w:val="clear" w:color="auto" w:fill="00ADC6" w:themeFill="accent5"/>
      </w:tcPr>
    </w:tblStylePr>
    <w:tblStylePr w:type="lastRow">
      <w:pPr>
        <w:spacing w:before="0" w:after="0" w:line="240" w:lineRule="auto"/>
      </w:pPr>
      <w:rPr>
        <w:b/>
        <w:bCs/>
      </w:rPr>
      <w:tblPr/>
      <w:tcPr>
        <w:tcBorders>
          <w:top w:val="double" w:sz="6" w:space="0" w:color="00ADC6" w:themeColor="accent5"/>
          <w:left w:val="single" w:sz="8" w:space="0" w:color="00ADC6" w:themeColor="accent5"/>
          <w:bottom w:val="single" w:sz="8" w:space="0" w:color="00ADC6" w:themeColor="accent5"/>
          <w:right w:val="single" w:sz="8" w:space="0" w:color="00ADC6" w:themeColor="accent5"/>
        </w:tcBorders>
      </w:tcPr>
    </w:tblStylePr>
    <w:tblStylePr w:type="firstCol">
      <w:rPr>
        <w:b/>
        <w:bCs/>
      </w:rPr>
    </w:tblStylePr>
    <w:tblStylePr w:type="lastCol">
      <w:rPr>
        <w:b/>
        <w:bCs/>
      </w:rPr>
    </w:tblStylePr>
    <w:tblStylePr w:type="band1Vert">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tblStylePr w:type="band1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style>
  <w:style w:type="table" w:styleId="LightList-Accent6">
    <w:name w:val="Light List Accent 6"/>
    <w:basedOn w:val="TableNormal"/>
    <w:uiPriority w:val="61"/>
    <w:rsid w:val="003413C0"/>
    <w:pPr>
      <w:spacing w:after="0" w:line="240" w:lineRule="auto"/>
    </w:p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tblBorders>
    </w:tblPr>
    <w:tblStylePr w:type="firstRow">
      <w:pPr>
        <w:spacing w:before="0" w:after="0" w:line="240" w:lineRule="auto"/>
      </w:pPr>
      <w:rPr>
        <w:b/>
        <w:bCs/>
        <w:color w:val="FFFFFF" w:themeColor="background1"/>
      </w:rPr>
      <w:tblPr/>
      <w:tcPr>
        <w:shd w:val="clear" w:color="auto" w:fill="FD8F0A" w:themeFill="accent6"/>
      </w:tcPr>
    </w:tblStylePr>
    <w:tblStylePr w:type="lastRow">
      <w:pPr>
        <w:spacing w:before="0" w:after="0" w:line="240" w:lineRule="auto"/>
      </w:pPr>
      <w:rPr>
        <w:b/>
        <w:bCs/>
      </w:rPr>
      <w:tblPr/>
      <w:tcPr>
        <w:tcBorders>
          <w:top w:val="double" w:sz="6" w:space="0" w:color="FD8F0A" w:themeColor="accent6"/>
          <w:left w:val="single" w:sz="8" w:space="0" w:color="FD8F0A" w:themeColor="accent6"/>
          <w:bottom w:val="single" w:sz="8" w:space="0" w:color="FD8F0A" w:themeColor="accent6"/>
          <w:right w:val="single" w:sz="8" w:space="0" w:color="FD8F0A" w:themeColor="accent6"/>
        </w:tcBorders>
      </w:tcPr>
    </w:tblStylePr>
    <w:tblStylePr w:type="firstCol">
      <w:rPr>
        <w:b/>
        <w:bCs/>
      </w:rPr>
    </w:tblStylePr>
    <w:tblStylePr w:type="lastCol">
      <w:rPr>
        <w:b/>
        <w:bCs/>
      </w:rPr>
    </w:tblStylePr>
    <w:tblStylePr w:type="band1Vert">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tblStylePr w:type="band1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style>
  <w:style w:type="table" w:customStyle="1" w:styleId="LightShading1">
    <w:name w:val="Light Shading1"/>
    <w:basedOn w:val="TableNormal"/>
    <w:uiPriority w:val="60"/>
    <w:rsid w:val="003413C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3413C0"/>
    <w:pPr>
      <w:spacing w:after="0" w:line="240" w:lineRule="auto"/>
    </w:pPr>
    <w:rPr>
      <w:color w:val="208855" w:themeColor="accent1" w:themeShade="BF"/>
    </w:rPr>
    <w:tblPr>
      <w:tblStyleRowBandSize w:val="1"/>
      <w:tblStyleColBandSize w:val="1"/>
      <w:tblBorders>
        <w:top w:val="single" w:sz="8" w:space="0" w:color="2BB673" w:themeColor="accent1"/>
        <w:bottom w:val="single" w:sz="8" w:space="0" w:color="2BB673" w:themeColor="accent1"/>
      </w:tblBorders>
    </w:tblPr>
    <w:tblStylePr w:type="fir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la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left w:val="nil"/>
          <w:right w:val="nil"/>
          <w:insideH w:val="nil"/>
          <w:insideV w:val="nil"/>
        </w:tcBorders>
        <w:shd w:val="clear" w:color="auto" w:fill="C5F1DC" w:themeFill="accent1" w:themeFillTint="3F"/>
      </w:tcPr>
    </w:tblStylePr>
  </w:style>
  <w:style w:type="table" w:styleId="LightShading-Accent2">
    <w:name w:val="Light Shading Accent 2"/>
    <w:basedOn w:val="TableNormal"/>
    <w:uiPriority w:val="60"/>
    <w:rsid w:val="003413C0"/>
    <w:pPr>
      <w:spacing w:after="0" w:line="240" w:lineRule="auto"/>
    </w:pPr>
    <w:rPr>
      <w:color w:val="6D8613" w:themeColor="accent2" w:themeShade="BF"/>
    </w:rPr>
    <w:tblPr>
      <w:tblStyleRowBandSize w:val="1"/>
      <w:tblStyleColBandSize w:val="1"/>
      <w:tblBorders>
        <w:top w:val="single" w:sz="8" w:space="0" w:color="93B41A" w:themeColor="accent2"/>
        <w:bottom w:val="single" w:sz="8" w:space="0" w:color="93B41A" w:themeColor="accent2"/>
      </w:tblBorders>
    </w:tblPr>
    <w:tblStylePr w:type="firstRow">
      <w:pPr>
        <w:spacing w:before="0" w:after="0" w:line="240" w:lineRule="auto"/>
      </w:pPr>
      <w:rPr>
        <w:b/>
        <w:bCs/>
      </w:rPr>
      <w:tblPr/>
      <w:tcPr>
        <w:tcBorders>
          <w:top w:val="single" w:sz="8" w:space="0" w:color="93B41A" w:themeColor="accent2"/>
          <w:left w:val="nil"/>
          <w:bottom w:val="single" w:sz="8" w:space="0" w:color="93B41A" w:themeColor="accent2"/>
          <w:right w:val="nil"/>
          <w:insideH w:val="nil"/>
          <w:insideV w:val="nil"/>
        </w:tcBorders>
      </w:tcPr>
    </w:tblStylePr>
    <w:tblStylePr w:type="lastRow">
      <w:pPr>
        <w:spacing w:before="0" w:after="0" w:line="240" w:lineRule="auto"/>
      </w:pPr>
      <w:rPr>
        <w:b/>
        <w:bCs/>
      </w:rPr>
      <w:tblPr/>
      <w:tcPr>
        <w:tcBorders>
          <w:top w:val="single" w:sz="8" w:space="0" w:color="93B41A" w:themeColor="accent2"/>
          <w:left w:val="nil"/>
          <w:bottom w:val="single" w:sz="8" w:space="0" w:color="93B41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5BD" w:themeFill="accent2" w:themeFillTint="3F"/>
      </w:tcPr>
    </w:tblStylePr>
    <w:tblStylePr w:type="band1Horz">
      <w:tblPr/>
      <w:tcPr>
        <w:tcBorders>
          <w:left w:val="nil"/>
          <w:right w:val="nil"/>
          <w:insideH w:val="nil"/>
          <w:insideV w:val="nil"/>
        </w:tcBorders>
        <w:shd w:val="clear" w:color="auto" w:fill="E9F5BD" w:themeFill="accent2" w:themeFillTint="3F"/>
      </w:tcPr>
    </w:tblStylePr>
  </w:style>
  <w:style w:type="table" w:styleId="LightShading-Accent3">
    <w:name w:val="Light Shading Accent 3"/>
    <w:basedOn w:val="TableNormal"/>
    <w:uiPriority w:val="60"/>
    <w:rsid w:val="003413C0"/>
    <w:pPr>
      <w:spacing w:after="0" w:line="240" w:lineRule="auto"/>
    </w:pPr>
    <w:rPr>
      <w:color w:val="CF4110" w:themeColor="accent3" w:themeShade="BF"/>
    </w:rPr>
    <w:tblPr>
      <w:tblStyleRowBandSize w:val="1"/>
      <w:tblStyleColBandSize w:val="1"/>
      <w:tblBorders>
        <w:top w:val="single" w:sz="8" w:space="0" w:color="F06A3B" w:themeColor="accent3"/>
        <w:bottom w:val="single" w:sz="8" w:space="0" w:color="F06A3B" w:themeColor="accent3"/>
      </w:tblBorders>
    </w:tblPr>
    <w:tblStylePr w:type="firstRow">
      <w:pPr>
        <w:spacing w:before="0" w:after="0" w:line="240" w:lineRule="auto"/>
      </w:pPr>
      <w:rPr>
        <w:b/>
        <w:bCs/>
      </w:rPr>
      <w:tblPr/>
      <w:tcPr>
        <w:tcBorders>
          <w:top w:val="single" w:sz="8" w:space="0" w:color="F06A3B" w:themeColor="accent3"/>
          <w:left w:val="nil"/>
          <w:bottom w:val="single" w:sz="8" w:space="0" w:color="F06A3B" w:themeColor="accent3"/>
          <w:right w:val="nil"/>
          <w:insideH w:val="nil"/>
          <w:insideV w:val="nil"/>
        </w:tcBorders>
      </w:tcPr>
    </w:tblStylePr>
    <w:tblStylePr w:type="lastRow">
      <w:pPr>
        <w:spacing w:before="0" w:after="0" w:line="240" w:lineRule="auto"/>
      </w:pPr>
      <w:rPr>
        <w:b/>
        <w:bCs/>
      </w:rPr>
      <w:tblPr/>
      <w:tcPr>
        <w:tcBorders>
          <w:top w:val="single" w:sz="8" w:space="0" w:color="F06A3B" w:themeColor="accent3"/>
          <w:left w:val="nil"/>
          <w:bottom w:val="single" w:sz="8" w:space="0" w:color="F06A3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9CE" w:themeFill="accent3" w:themeFillTint="3F"/>
      </w:tcPr>
    </w:tblStylePr>
    <w:tblStylePr w:type="band1Horz">
      <w:tblPr/>
      <w:tcPr>
        <w:tcBorders>
          <w:left w:val="nil"/>
          <w:right w:val="nil"/>
          <w:insideH w:val="nil"/>
          <w:insideV w:val="nil"/>
        </w:tcBorders>
        <w:shd w:val="clear" w:color="auto" w:fill="FBD9CE" w:themeFill="accent3" w:themeFillTint="3F"/>
      </w:tcPr>
    </w:tblStylePr>
  </w:style>
  <w:style w:type="table" w:styleId="LightShading-Accent4">
    <w:name w:val="Light Shading Accent 4"/>
    <w:basedOn w:val="TableNormal"/>
    <w:uiPriority w:val="60"/>
    <w:rsid w:val="003413C0"/>
    <w:pPr>
      <w:spacing w:after="0" w:line="240" w:lineRule="auto"/>
    </w:pPr>
    <w:rPr>
      <w:color w:val="6E37AA" w:themeColor="accent4" w:themeShade="BF"/>
    </w:rPr>
    <w:tblPr>
      <w:tblStyleRowBandSize w:val="1"/>
      <w:tblStyleColBandSize w:val="1"/>
      <w:tblBorders>
        <w:top w:val="single" w:sz="8" w:space="0" w:color="9561CC" w:themeColor="accent4"/>
        <w:bottom w:val="single" w:sz="8" w:space="0" w:color="9561CC" w:themeColor="accent4"/>
      </w:tblBorders>
    </w:tblPr>
    <w:tblStylePr w:type="firstRow">
      <w:pPr>
        <w:spacing w:before="0" w:after="0" w:line="240" w:lineRule="auto"/>
      </w:pPr>
      <w:rPr>
        <w:b/>
        <w:bCs/>
      </w:rPr>
      <w:tblPr/>
      <w:tcPr>
        <w:tcBorders>
          <w:top w:val="single" w:sz="8" w:space="0" w:color="9561CC" w:themeColor="accent4"/>
          <w:left w:val="nil"/>
          <w:bottom w:val="single" w:sz="8" w:space="0" w:color="9561CC" w:themeColor="accent4"/>
          <w:right w:val="nil"/>
          <w:insideH w:val="nil"/>
          <w:insideV w:val="nil"/>
        </w:tcBorders>
      </w:tcPr>
    </w:tblStylePr>
    <w:tblStylePr w:type="lastRow">
      <w:pPr>
        <w:spacing w:before="0" w:after="0" w:line="240" w:lineRule="auto"/>
      </w:pPr>
      <w:rPr>
        <w:b/>
        <w:bCs/>
      </w:rPr>
      <w:tblPr/>
      <w:tcPr>
        <w:tcBorders>
          <w:top w:val="single" w:sz="8" w:space="0" w:color="9561CC" w:themeColor="accent4"/>
          <w:left w:val="nil"/>
          <w:bottom w:val="single" w:sz="8" w:space="0" w:color="9561C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7F2" w:themeFill="accent4" w:themeFillTint="3F"/>
      </w:tcPr>
    </w:tblStylePr>
    <w:tblStylePr w:type="band1Horz">
      <w:tblPr/>
      <w:tcPr>
        <w:tcBorders>
          <w:left w:val="nil"/>
          <w:right w:val="nil"/>
          <w:insideH w:val="nil"/>
          <w:insideV w:val="nil"/>
        </w:tcBorders>
        <w:shd w:val="clear" w:color="auto" w:fill="E4D7F2" w:themeFill="accent4" w:themeFillTint="3F"/>
      </w:tcPr>
    </w:tblStylePr>
  </w:style>
  <w:style w:type="table" w:styleId="LightShading-Accent5">
    <w:name w:val="Light Shading Accent 5"/>
    <w:basedOn w:val="TableNormal"/>
    <w:uiPriority w:val="60"/>
    <w:rsid w:val="003413C0"/>
    <w:pPr>
      <w:spacing w:after="0" w:line="240" w:lineRule="auto"/>
    </w:pPr>
    <w:rPr>
      <w:color w:val="008094" w:themeColor="accent5" w:themeShade="BF"/>
    </w:rPr>
    <w:tblPr>
      <w:tblStyleRowBandSize w:val="1"/>
      <w:tblStyleColBandSize w:val="1"/>
      <w:tblBorders>
        <w:top w:val="single" w:sz="8" w:space="0" w:color="00ADC6" w:themeColor="accent5"/>
        <w:bottom w:val="single" w:sz="8" w:space="0" w:color="00ADC6" w:themeColor="accent5"/>
      </w:tblBorders>
    </w:tblPr>
    <w:tblStylePr w:type="firstRow">
      <w:pPr>
        <w:spacing w:before="0" w:after="0" w:line="240" w:lineRule="auto"/>
      </w:pPr>
      <w:rPr>
        <w:b/>
        <w:bCs/>
      </w:rPr>
      <w:tblPr/>
      <w:tcPr>
        <w:tcBorders>
          <w:top w:val="single" w:sz="8" w:space="0" w:color="00ADC6" w:themeColor="accent5"/>
          <w:left w:val="nil"/>
          <w:bottom w:val="single" w:sz="8" w:space="0" w:color="00ADC6" w:themeColor="accent5"/>
          <w:right w:val="nil"/>
          <w:insideH w:val="nil"/>
          <w:insideV w:val="nil"/>
        </w:tcBorders>
      </w:tcPr>
    </w:tblStylePr>
    <w:tblStylePr w:type="lastRow">
      <w:pPr>
        <w:spacing w:before="0" w:after="0" w:line="240" w:lineRule="auto"/>
      </w:pPr>
      <w:rPr>
        <w:b/>
        <w:bCs/>
      </w:rPr>
      <w:tblPr/>
      <w:tcPr>
        <w:tcBorders>
          <w:top w:val="single" w:sz="8" w:space="0" w:color="00ADC6" w:themeColor="accent5"/>
          <w:left w:val="nil"/>
          <w:bottom w:val="single" w:sz="8" w:space="0" w:color="00AD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F4FF" w:themeFill="accent5" w:themeFillTint="3F"/>
      </w:tcPr>
    </w:tblStylePr>
    <w:tblStylePr w:type="band1Horz">
      <w:tblPr/>
      <w:tcPr>
        <w:tcBorders>
          <w:left w:val="nil"/>
          <w:right w:val="nil"/>
          <w:insideH w:val="nil"/>
          <w:insideV w:val="nil"/>
        </w:tcBorders>
        <w:shd w:val="clear" w:color="auto" w:fill="B1F4FF" w:themeFill="accent5" w:themeFillTint="3F"/>
      </w:tcPr>
    </w:tblStylePr>
  </w:style>
  <w:style w:type="table" w:styleId="LightShading-Accent6">
    <w:name w:val="Light Shading Accent 6"/>
    <w:basedOn w:val="TableNormal"/>
    <w:uiPriority w:val="60"/>
    <w:rsid w:val="003413C0"/>
    <w:pPr>
      <w:spacing w:after="0" w:line="240" w:lineRule="auto"/>
    </w:pPr>
    <w:rPr>
      <w:color w:val="C36B01" w:themeColor="accent6" w:themeShade="BF"/>
    </w:rPr>
    <w:tblPr>
      <w:tblStyleRowBandSize w:val="1"/>
      <w:tblStyleColBandSize w:val="1"/>
      <w:tblBorders>
        <w:top w:val="single" w:sz="8" w:space="0" w:color="FD8F0A" w:themeColor="accent6"/>
        <w:bottom w:val="single" w:sz="8" w:space="0" w:color="FD8F0A" w:themeColor="accent6"/>
      </w:tblBorders>
    </w:tblPr>
    <w:tblStylePr w:type="firstRow">
      <w:pPr>
        <w:spacing w:before="0" w:after="0" w:line="240" w:lineRule="auto"/>
      </w:pPr>
      <w:rPr>
        <w:b/>
        <w:bCs/>
      </w:rPr>
      <w:tblPr/>
      <w:tcPr>
        <w:tcBorders>
          <w:top w:val="single" w:sz="8" w:space="0" w:color="FD8F0A" w:themeColor="accent6"/>
          <w:left w:val="nil"/>
          <w:bottom w:val="single" w:sz="8" w:space="0" w:color="FD8F0A" w:themeColor="accent6"/>
          <w:right w:val="nil"/>
          <w:insideH w:val="nil"/>
          <w:insideV w:val="nil"/>
        </w:tcBorders>
      </w:tcPr>
    </w:tblStylePr>
    <w:tblStylePr w:type="lastRow">
      <w:pPr>
        <w:spacing w:before="0" w:after="0" w:line="240" w:lineRule="auto"/>
      </w:pPr>
      <w:rPr>
        <w:b/>
        <w:bCs/>
      </w:rPr>
      <w:tblPr/>
      <w:tcPr>
        <w:tcBorders>
          <w:top w:val="single" w:sz="8" w:space="0" w:color="FD8F0A" w:themeColor="accent6"/>
          <w:left w:val="nil"/>
          <w:bottom w:val="single" w:sz="8" w:space="0" w:color="FD8F0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3C2" w:themeFill="accent6" w:themeFillTint="3F"/>
      </w:tcPr>
    </w:tblStylePr>
    <w:tblStylePr w:type="band1Horz">
      <w:tblPr/>
      <w:tcPr>
        <w:tcBorders>
          <w:left w:val="nil"/>
          <w:right w:val="nil"/>
          <w:insideH w:val="nil"/>
          <w:insideV w:val="nil"/>
        </w:tcBorders>
        <w:shd w:val="clear" w:color="auto" w:fill="FEE3C2" w:themeFill="accent6" w:themeFillTint="3F"/>
      </w:tcPr>
    </w:tblStylePr>
  </w:style>
  <w:style w:type="character" w:styleId="LineNumber">
    <w:name w:val="line number"/>
    <w:basedOn w:val="DefaultParagraphFont"/>
    <w:uiPriority w:val="99"/>
    <w:semiHidden/>
    <w:unhideWhenUsed/>
    <w:rsid w:val="003413C0"/>
  </w:style>
  <w:style w:type="paragraph" w:styleId="List">
    <w:name w:val="List"/>
    <w:basedOn w:val="Normal"/>
    <w:uiPriority w:val="99"/>
    <w:semiHidden/>
    <w:unhideWhenUsed/>
    <w:rsid w:val="003413C0"/>
    <w:pPr>
      <w:ind w:left="283" w:hanging="283"/>
      <w:contextualSpacing/>
    </w:pPr>
  </w:style>
  <w:style w:type="paragraph" w:styleId="List2">
    <w:name w:val="List 2"/>
    <w:basedOn w:val="Normal"/>
    <w:uiPriority w:val="99"/>
    <w:semiHidden/>
    <w:unhideWhenUsed/>
    <w:rsid w:val="003413C0"/>
    <w:pPr>
      <w:ind w:left="566" w:hanging="283"/>
      <w:contextualSpacing/>
    </w:pPr>
  </w:style>
  <w:style w:type="paragraph" w:styleId="List3">
    <w:name w:val="List 3"/>
    <w:basedOn w:val="Normal"/>
    <w:uiPriority w:val="99"/>
    <w:semiHidden/>
    <w:unhideWhenUsed/>
    <w:rsid w:val="003413C0"/>
    <w:pPr>
      <w:ind w:left="849" w:hanging="283"/>
      <w:contextualSpacing/>
    </w:pPr>
  </w:style>
  <w:style w:type="paragraph" w:styleId="List4">
    <w:name w:val="List 4"/>
    <w:basedOn w:val="Normal"/>
    <w:uiPriority w:val="99"/>
    <w:semiHidden/>
    <w:unhideWhenUsed/>
    <w:rsid w:val="003413C0"/>
    <w:pPr>
      <w:ind w:left="1132" w:hanging="283"/>
      <w:contextualSpacing/>
    </w:pPr>
  </w:style>
  <w:style w:type="paragraph" w:styleId="List5">
    <w:name w:val="List 5"/>
    <w:basedOn w:val="Normal"/>
    <w:uiPriority w:val="99"/>
    <w:semiHidden/>
    <w:unhideWhenUsed/>
    <w:rsid w:val="003413C0"/>
    <w:pPr>
      <w:ind w:left="1415" w:hanging="283"/>
      <w:contextualSpacing/>
    </w:pPr>
  </w:style>
  <w:style w:type="paragraph" w:styleId="ListBullet5">
    <w:name w:val="List Bullet 5"/>
    <w:basedOn w:val="Normal"/>
    <w:uiPriority w:val="99"/>
    <w:semiHidden/>
    <w:rsid w:val="003413C0"/>
    <w:pPr>
      <w:numPr>
        <w:numId w:val="1"/>
      </w:numPr>
      <w:contextualSpacing/>
    </w:pPr>
  </w:style>
  <w:style w:type="paragraph" w:styleId="ListNumber4">
    <w:name w:val="List Number 4"/>
    <w:basedOn w:val="Normal"/>
    <w:uiPriority w:val="99"/>
    <w:semiHidden/>
    <w:unhideWhenUsed/>
    <w:rsid w:val="003413C0"/>
    <w:pPr>
      <w:numPr>
        <w:numId w:val="2"/>
      </w:numPr>
      <w:contextualSpacing/>
    </w:pPr>
  </w:style>
  <w:style w:type="paragraph" w:styleId="ListNumber5">
    <w:name w:val="List Number 5"/>
    <w:basedOn w:val="Normal"/>
    <w:uiPriority w:val="99"/>
    <w:semiHidden/>
    <w:rsid w:val="003413C0"/>
    <w:pPr>
      <w:numPr>
        <w:numId w:val="3"/>
      </w:numPr>
      <w:contextualSpacing/>
    </w:pPr>
  </w:style>
  <w:style w:type="paragraph" w:styleId="ListParagraph">
    <w:name w:val="List Paragraph"/>
    <w:basedOn w:val="Normal"/>
    <w:uiPriority w:val="34"/>
    <w:semiHidden/>
    <w:qFormat/>
    <w:rsid w:val="003413C0"/>
    <w:pPr>
      <w:ind w:left="720"/>
      <w:contextualSpacing/>
    </w:pPr>
  </w:style>
  <w:style w:type="paragraph" w:styleId="MacroText">
    <w:name w:val="macro"/>
    <w:link w:val="MacroTextChar"/>
    <w:uiPriority w:val="99"/>
    <w:semiHidden/>
    <w:unhideWhenUsed/>
    <w:rsid w:val="003413C0"/>
    <w:pPr>
      <w:tabs>
        <w:tab w:val="left" w:pos="480"/>
        <w:tab w:val="left" w:pos="960"/>
        <w:tab w:val="left" w:pos="1440"/>
        <w:tab w:val="left" w:pos="1920"/>
        <w:tab w:val="left" w:pos="2400"/>
        <w:tab w:val="left" w:pos="2880"/>
        <w:tab w:val="left" w:pos="3360"/>
        <w:tab w:val="left" w:pos="3840"/>
        <w:tab w:val="left" w:pos="4320"/>
      </w:tabs>
      <w:spacing w:after="0" w:line="300" w:lineRule="atLeast"/>
    </w:pPr>
    <w:rPr>
      <w:rFonts w:ascii="Consolas" w:hAnsi="Consolas" w:cs="Consolas"/>
      <w:color w:val="1E1E1E"/>
      <w:sz w:val="20"/>
      <w:szCs w:val="20"/>
    </w:rPr>
  </w:style>
  <w:style w:type="character" w:customStyle="1" w:styleId="MacroTextChar">
    <w:name w:val="Macro Text Char"/>
    <w:basedOn w:val="DefaultParagraphFont"/>
    <w:link w:val="MacroText"/>
    <w:uiPriority w:val="99"/>
    <w:semiHidden/>
    <w:rsid w:val="003413C0"/>
    <w:rPr>
      <w:rFonts w:ascii="Consolas" w:hAnsi="Consolas" w:cs="Consolas"/>
      <w:color w:val="1E1E1E"/>
      <w:sz w:val="20"/>
      <w:szCs w:val="20"/>
    </w:rPr>
  </w:style>
  <w:style w:type="table" w:customStyle="1" w:styleId="MediumGrid11">
    <w:name w:val="Medium Grid 11"/>
    <w:basedOn w:val="TableNormal"/>
    <w:uiPriority w:val="67"/>
    <w:rsid w:val="003413C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413C0"/>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insideV w:val="single" w:sz="8" w:space="0" w:color="52D696" w:themeColor="accent1" w:themeTint="BF"/>
      </w:tblBorders>
    </w:tblPr>
    <w:tcPr>
      <w:shd w:val="clear" w:color="auto" w:fill="C5F1DC" w:themeFill="accent1" w:themeFillTint="3F"/>
    </w:tcPr>
    <w:tblStylePr w:type="firstRow">
      <w:rPr>
        <w:b/>
        <w:bCs/>
      </w:rPr>
    </w:tblStylePr>
    <w:tblStylePr w:type="lastRow">
      <w:rPr>
        <w:b/>
        <w:bCs/>
      </w:rPr>
      <w:tblPr/>
      <w:tcPr>
        <w:tcBorders>
          <w:top w:val="single" w:sz="18" w:space="0" w:color="52D696" w:themeColor="accent1" w:themeTint="BF"/>
        </w:tcBorders>
      </w:tcPr>
    </w:tblStylePr>
    <w:tblStylePr w:type="firstCol">
      <w:rPr>
        <w:b/>
        <w:bCs/>
      </w:rPr>
    </w:tblStylePr>
    <w:tblStylePr w:type="lastCol">
      <w:rPr>
        <w:b/>
        <w:bCs/>
      </w:rPr>
    </w:tblStylePr>
    <w:tblStylePr w:type="band1Vert">
      <w:tblPr/>
      <w:tcPr>
        <w:shd w:val="clear" w:color="auto" w:fill="8CE4B9" w:themeFill="accent1" w:themeFillTint="7F"/>
      </w:tcPr>
    </w:tblStylePr>
    <w:tblStylePr w:type="band1Horz">
      <w:tblPr/>
      <w:tcPr>
        <w:shd w:val="clear" w:color="auto" w:fill="8CE4B9" w:themeFill="accent1" w:themeFillTint="7F"/>
      </w:tcPr>
    </w:tblStylePr>
  </w:style>
  <w:style w:type="table" w:styleId="MediumGrid1-Accent2">
    <w:name w:val="Medium Grid 1 Accent 2"/>
    <w:basedOn w:val="TableNormal"/>
    <w:uiPriority w:val="67"/>
    <w:rsid w:val="003413C0"/>
    <w:pPr>
      <w:spacing w:after="0" w:line="240" w:lineRule="auto"/>
    </w:pPr>
    <w:tblPr>
      <w:tblStyleRowBandSize w:val="1"/>
      <w:tblStyleColBandSize w:val="1"/>
      <w:tbl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single" w:sz="8" w:space="0" w:color="BDE237" w:themeColor="accent2" w:themeTint="BF"/>
        <w:insideV w:val="single" w:sz="8" w:space="0" w:color="BDE237" w:themeColor="accent2" w:themeTint="BF"/>
      </w:tblBorders>
    </w:tblPr>
    <w:tcPr>
      <w:shd w:val="clear" w:color="auto" w:fill="E9F5BD" w:themeFill="accent2" w:themeFillTint="3F"/>
    </w:tcPr>
    <w:tblStylePr w:type="firstRow">
      <w:rPr>
        <w:b/>
        <w:bCs/>
      </w:rPr>
    </w:tblStylePr>
    <w:tblStylePr w:type="lastRow">
      <w:rPr>
        <w:b/>
        <w:bCs/>
      </w:rPr>
      <w:tblPr/>
      <w:tcPr>
        <w:tcBorders>
          <w:top w:val="single" w:sz="18" w:space="0" w:color="BDE237" w:themeColor="accent2" w:themeTint="BF"/>
        </w:tcBorders>
      </w:tcPr>
    </w:tblStylePr>
    <w:tblStylePr w:type="firstCol">
      <w:rPr>
        <w:b/>
        <w:bCs/>
      </w:rPr>
    </w:tblStylePr>
    <w:tblStylePr w:type="lastCol">
      <w:rPr>
        <w:b/>
        <w:bCs/>
      </w:rPr>
    </w:tblStylePr>
    <w:tblStylePr w:type="band1Vert">
      <w:tblPr/>
      <w:tcPr>
        <w:shd w:val="clear" w:color="auto" w:fill="D3EB7A" w:themeFill="accent2" w:themeFillTint="7F"/>
      </w:tcPr>
    </w:tblStylePr>
    <w:tblStylePr w:type="band1Horz">
      <w:tblPr/>
      <w:tcPr>
        <w:shd w:val="clear" w:color="auto" w:fill="D3EB7A" w:themeFill="accent2" w:themeFillTint="7F"/>
      </w:tcPr>
    </w:tblStylePr>
  </w:style>
  <w:style w:type="table" w:styleId="MediumGrid1-Accent3">
    <w:name w:val="Medium Grid 1 Accent 3"/>
    <w:basedOn w:val="TableNormal"/>
    <w:uiPriority w:val="67"/>
    <w:rsid w:val="003413C0"/>
    <w:pPr>
      <w:spacing w:after="0" w:line="240" w:lineRule="auto"/>
    </w:pPr>
    <w:tblPr>
      <w:tblStyleRowBandSize w:val="1"/>
      <w:tblStyleColBandSize w:val="1"/>
      <w:tbl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single" w:sz="8" w:space="0" w:color="F38F6B" w:themeColor="accent3" w:themeTint="BF"/>
        <w:insideV w:val="single" w:sz="8" w:space="0" w:color="F38F6B" w:themeColor="accent3" w:themeTint="BF"/>
      </w:tblBorders>
    </w:tblPr>
    <w:tcPr>
      <w:shd w:val="clear" w:color="auto" w:fill="FBD9CE" w:themeFill="accent3" w:themeFillTint="3F"/>
    </w:tcPr>
    <w:tblStylePr w:type="firstRow">
      <w:rPr>
        <w:b/>
        <w:bCs/>
      </w:rPr>
    </w:tblStylePr>
    <w:tblStylePr w:type="lastRow">
      <w:rPr>
        <w:b/>
        <w:bCs/>
      </w:rPr>
      <w:tblPr/>
      <w:tcPr>
        <w:tcBorders>
          <w:top w:val="single" w:sz="18" w:space="0" w:color="F38F6B" w:themeColor="accent3" w:themeTint="BF"/>
        </w:tcBorders>
      </w:tcPr>
    </w:tblStylePr>
    <w:tblStylePr w:type="firstCol">
      <w:rPr>
        <w:b/>
        <w:bCs/>
      </w:rPr>
    </w:tblStylePr>
    <w:tblStylePr w:type="lastCol">
      <w:rPr>
        <w:b/>
        <w:bCs/>
      </w:rPr>
    </w:tblStylePr>
    <w:tblStylePr w:type="band1Vert">
      <w:tblPr/>
      <w:tcPr>
        <w:shd w:val="clear" w:color="auto" w:fill="F7B49D" w:themeFill="accent3" w:themeFillTint="7F"/>
      </w:tcPr>
    </w:tblStylePr>
    <w:tblStylePr w:type="band1Horz">
      <w:tblPr/>
      <w:tcPr>
        <w:shd w:val="clear" w:color="auto" w:fill="F7B49D" w:themeFill="accent3" w:themeFillTint="7F"/>
      </w:tcPr>
    </w:tblStylePr>
  </w:style>
  <w:style w:type="table" w:styleId="MediumGrid1-Accent4">
    <w:name w:val="Medium Grid 1 Accent 4"/>
    <w:basedOn w:val="TableNormal"/>
    <w:uiPriority w:val="67"/>
    <w:rsid w:val="003413C0"/>
    <w:pPr>
      <w:spacing w:after="0" w:line="240" w:lineRule="auto"/>
    </w:pPr>
    <w:tblPr>
      <w:tblStyleRowBandSize w:val="1"/>
      <w:tblStyleColBandSize w:val="1"/>
      <w:tbl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single" w:sz="8" w:space="0" w:color="AF88D8" w:themeColor="accent4" w:themeTint="BF"/>
        <w:insideV w:val="single" w:sz="8" w:space="0" w:color="AF88D8" w:themeColor="accent4" w:themeTint="BF"/>
      </w:tblBorders>
    </w:tblPr>
    <w:tcPr>
      <w:shd w:val="clear" w:color="auto" w:fill="E4D7F2" w:themeFill="accent4" w:themeFillTint="3F"/>
    </w:tcPr>
    <w:tblStylePr w:type="firstRow">
      <w:rPr>
        <w:b/>
        <w:bCs/>
      </w:rPr>
    </w:tblStylePr>
    <w:tblStylePr w:type="lastRow">
      <w:rPr>
        <w:b/>
        <w:bCs/>
      </w:rPr>
      <w:tblPr/>
      <w:tcPr>
        <w:tcBorders>
          <w:top w:val="single" w:sz="18" w:space="0" w:color="AF88D8" w:themeColor="accent4" w:themeTint="BF"/>
        </w:tcBorders>
      </w:tcPr>
    </w:tblStylePr>
    <w:tblStylePr w:type="firstCol">
      <w:rPr>
        <w:b/>
        <w:bCs/>
      </w:rPr>
    </w:tblStylePr>
    <w:tblStylePr w:type="lastCol">
      <w:rPr>
        <w:b/>
        <w:bCs/>
      </w:rPr>
    </w:tblStylePr>
    <w:tblStylePr w:type="band1Vert">
      <w:tblPr/>
      <w:tcPr>
        <w:shd w:val="clear" w:color="auto" w:fill="C9B0E5" w:themeFill="accent4" w:themeFillTint="7F"/>
      </w:tcPr>
    </w:tblStylePr>
    <w:tblStylePr w:type="band1Horz">
      <w:tblPr/>
      <w:tcPr>
        <w:shd w:val="clear" w:color="auto" w:fill="C9B0E5" w:themeFill="accent4" w:themeFillTint="7F"/>
      </w:tcPr>
    </w:tblStylePr>
  </w:style>
  <w:style w:type="table" w:styleId="MediumGrid1-Accent5">
    <w:name w:val="Medium Grid 1 Accent 5"/>
    <w:basedOn w:val="TableNormal"/>
    <w:uiPriority w:val="67"/>
    <w:rsid w:val="003413C0"/>
    <w:pPr>
      <w:spacing w:after="0" w:line="240" w:lineRule="auto"/>
    </w:pPr>
    <w:tblPr>
      <w:tblStyleRowBandSize w:val="1"/>
      <w:tblStyleColBandSize w:val="1"/>
      <w:tbl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single" w:sz="8" w:space="0" w:color="15E0FF" w:themeColor="accent5" w:themeTint="BF"/>
        <w:insideV w:val="single" w:sz="8" w:space="0" w:color="15E0FF" w:themeColor="accent5" w:themeTint="BF"/>
      </w:tblBorders>
    </w:tblPr>
    <w:tcPr>
      <w:shd w:val="clear" w:color="auto" w:fill="B1F4FF" w:themeFill="accent5" w:themeFillTint="3F"/>
    </w:tcPr>
    <w:tblStylePr w:type="firstRow">
      <w:rPr>
        <w:b/>
        <w:bCs/>
      </w:rPr>
    </w:tblStylePr>
    <w:tblStylePr w:type="lastRow">
      <w:rPr>
        <w:b/>
        <w:bCs/>
      </w:rPr>
      <w:tblPr/>
      <w:tcPr>
        <w:tcBorders>
          <w:top w:val="single" w:sz="18" w:space="0" w:color="15E0FF" w:themeColor="accent5" w:themeTint="BF"/>
        </w:tcBorders>
      </w:tcPr>
    </w:tblStylePr>
    <w:tblStylePr w:type="firstCol">
      <w:rPr>
        <w:b/>
        <w:bCs/>
      </w:rPr>
    </w:tblStylePr>
    <w:tblStylePr w:type="lastCol">
      <w:rPr>
        <w:b/>
        <w:bCs/>
      </w:rPr>
    </w:tblStylePr>
    <w:tblStylePr w:type="band1Vert">
      <w:tblPr/>
      <w:tcPr>
        <w:shd w:val="clear" w:color="auto" w:fill="63EAFF" w:themeFill="accent5" w:themeFillTint="7F"/>
      </w:tcPr>
    </w:tblStylePr>
    <w:tblStylePr w:type="band1Horz">
      <w:tblPr/>
      <w:tcPr>
        <w:shd w:val="clear" w:color="auto" w:fill="63EAFF" w:themeFill="accent5" w:themeFillTint="7F"/>
      </w:tcPr>
    </w:tblStylePr>
  </w:style>
  <w:style w:type="table" w:styleId="MediumGrid1-Accent6">
    <w:name w:val="Medium Grid 1 Accent 6"/>
    <w:basedOn w:val="TableNormal"/>
    <w:uiPriority w:val="67"/>
    <w:rsid w:val="003413C0"/>
    <w:pPr>
      <w:spacing w:after="0" w:line="240" w:lineRule="auto"/>
    </w:pPr>
    <w:tblPr>
      <w:tblStyleRowBandSize w:val="1"/>
      <w:tblStyleColBandSize w:val="1"/>
      <w:tbl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single" w:sz="8" w:space="0" w:color="FDAA47" w:themeColor="accent6" w:themeTint="BF"/>
        <w:insideV w:val="single" w:sz="8" w:space="0" w:color="FDAA47" w:themeColor="accent6" w:themeTint="BF"/>
      </w:tblBorders>
    </w:tblPr>
    <w:tcPr>
      <w:shd w:val="clear" w:color="auto" w:fill="FEE3C2" w:themeFill="accent6" w:themeFillTint="3F"/>
    </w:tcPr>
    <w:tblStylePr w:type="firstRow">
      <w:rPr>
        <w:b/>
        <w:bCs/>
      </w:rPr>
    </w:tblStylePr>
    <w:tblStylePr w:type="lastRow">
      <w:rPr>
        <w:b/>
        <w:bCs/>
      </w:rPr>
      <w:tblPr/>
      <w:tcPr>
        <w:tcBorders>
          <w:top w:val="single" w:sz="18" w:space="0" w:color="FDAA47" w:themeColor="accent6" w:themeTint="BF"/>
        </w:tcBorders>
      </w:tcPr>
    </w:tblStylePr>
    <w:tblStylePr w:type="firstCol">
      <w:rPr>
        <w:b/>
        <w:bCs/>
      </w:rPr>
    </w:tblStylePr>
    <w:tblStylePr w:type="lastCol">
      <w:rPr>
        <w:b/>
        <w:bCs/>
      </w:rPr>
    </w:tblStylePr>
    <w:tblStylePr w:type="band1Vert">
      <w:tblPr/>
      <w:tcPr>
        <w:shd w:val="clear" w:color="auto" w:fill="FEC684" w:themeFill="accent6" w:themeFillTint="7F"/>
      </w:tcPr>
    </w:tblStylePr>
    <w:tblStylePr w:type="band1Horz">
      <w:tblPr/>
      <w:tcPr>
        <w:shd w:val="clear" w:color="auto" w:fill="FEC684" w:themeFill="accent6" w:themeFillTint="7F"/>
      </w:tcPr>
    </w:tblStylePr>
  </w:style>
  <w:style w:type="table" w:customStyle="1" w:styleId="MediumGrid21">
    <w:name w:val="Medium Grid 21"/>
    <w:basedOn w:val="TableNormal"/>
    <w:uiPriority w:val="68"/>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cPr>
      <w:shd w:val="clear" w:color="auto" w:fill="C5F1DC" w:themeFill="accent1" w:themeFillTint="3F"/>
    </w:tcPr>
    <w:tblStylePr w:type="firstRow">
      <w:rPr>
        <w:b/>
        <w:bCs/>
        <w:color w:val="000000" w:themeColor="text1"/>
      </w:rPr>
      <w:tblPr/>
      <w:tcPr>
        <w:shd w:val="clear" w:color="auto" w:fill="E8F9F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F4E3" w:themeFill="accent1" w:themeFillTint="33"/>
      </w:tcPr>
    </w:tblStylePr>
    <w:tblStylePr w:type="band1Vert">
      <w:tblPr/>
      <w:tcPr>
        <w:shd w:val="clear" w:color="auto" w:fill="8CE4B9" w:themeFill="accent1" w:themeFillTint="7F"/>
      </w:tcPr>
    </w:tblStylePr>
    <w:tblStylePr w:type="band1Horz">
      <w:tblPr/>
      <w:tcPr>
        <w:tcBorders>
          <w:insideH w:val="single" w:sz="6" w:space="0" w:color="2BB673" w:themeColor="accent1"/>
          <w:insideV w:val="single" w:sz="6" w:space="0" w:color="2BB673" w:themeColor="accent1"/>
        </w:tcBorders>
        <w:shd w:val="clear" w:color="auto" w:fill="8CE4B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insideH w:val="single" w:sz="8" w:space="0" w:color="93B41A" w:themeColor="accent2"/>
        <w:insideV w:val="single" w:sz="8" w:space="0" w:color="93B41A" w:themeColor="accent2"/>
      </w:tblBorders>
    </w:tblPr>
    <w:tcPr>
      <w:shd w:val="clear" w:color="auto" w:fill="E9F5BD" w:themeFill="accent2" w:themeFillTint="3F"/>
    </w:tcPr>
    <w:tblStylePr w:type="firstRow">
      <w:rPr>
        <w:b/>
        <w:bCs/>
        <w:color w:val="000000" w:themeColor="text1"/>
      </w:rPr>
      <w:tblPr/>
      <w:tcPr>
        <w:shd w:val="clear" w:color="auto" w:fill="F6FBE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F7C9" w:themeFill="accent2" w:themeFillTint="33"/>
      </w:tcPr>
    </w:tblStylePr>
    <w:tblStylePr w:type="band1Vert">
      <w:tblPr/>
      <w:tcPr>
        <w:shd w:val="clear" w:color="auto" w:fill="D3EB7A" w:themeFill="accent2" w:themeFillTint="7F"/>
      </w:tcPr>
    </w:tblStylePr>
    <w:tblStylePr w:type="band1Horz">
      <w:tblPr/>
      <w:tcPr>
        <w:tcBorders>
          <w:insideH w:val="single" w:sz="6" w:space="0" w:color="93B41A" w:themeColor="accent2"/>
          <w:insideV w:val="single" w:sz="6" w:space="0" w:color="93B41A" w:themeColor="accent2"/>
        </w:tcBorders>
        <w:shd w:val="clear" w:color="auto" w:fill="D3EB7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insideH w:val="single" w:sz="8" w:space="0" w:color="F06A3B" w:themeColor="accent3"/>
        <w:insideV w:val="single" w:sz="8" w:space="0" w:color="F06A3B" w:themeColor="accent3"/>
      </w:tblBorders>
    </w:tblPr>
    <w:tcPr>
      <w:shd w:val="clear" w:color="auto" w:fill="FBD9CE" w:themeFill="accent3" w:themeFillTint="3F"/>
    </w:tcPr>
    <w:tblStylePr w:type="firstRow">
      <w:rPr>
        <w:b/>
        <w:bCs/>
        <w:color w:val="000000" w:themeColor="text1"/>
      </w:rPr>
      <w:tblPr/>
      <w:tcPr>
        <w:shd w:val="clear" w:color="auto" w:fill="FDF0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1D7" w:themeFill="accent3" w:themeFillTint="33"/>
      </w:tcPr>
    </w:tblStylePr>
    <w:tblStylePr w:type="band1Vert">
      <w:tblPr/>
      <w:tcPr>
        <w:shd w:val="clear" w:color="auto" w:fill="F7B49D" w:themeFill="accent3" w:themeFillTint="7F"/>
      </w:tcPr>
    </w:tblStylePr>
    <w:tblStylePr w:type="band1Horz">
      <w:tblPr/>
      <w:tcPr>
        <w:tcBorders>
          <w:insideH w:val="single" w:sz="6" w:space="0" w:color="F06A3B" w:themeColor="accent3"/>
          <w:insideV w:val="single" w:sz="6" w:space="0" w:color="F06A3B" w:themeColor="accent3"/>
        </w:tcBorders>
        <w:shd w:val="clear" w:color="auto" w:fill="F7B49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insideH w:val="single" w:sz="8" w:space="0" w:color="9561CC" w:themeColor="accent4"/>
        <w:insideV w:val="single" w:sz="8" w:space="0" w:color="9561CC" w:themeColor="accent4"/>
      </w:tblBorders>
    </w:tblPr>
    <w:tcPr>
      <w:shd w:val="clear" w:color="auto" w:fill="E4D7F2" w:themeFill="accent4" w:themeFillTint="3F"/>
    </w:tcPr>
    <w:tblStylePr w:type="firstRow">
      <w:rPr>
        <w:b/>
        <w:bCs/>
        <w:color w:val="000000" w:themeColor="text1"/>
      </w:rPr>
      <w:tblPr/>
      <w:tcPr>
        <w:shd w:val="clear" w:color="auto" w:fill="F4EF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DFF4" w:themeFill="accent4" w:themeFillTint="33"/>
      </w:tcPr>
    </w:tblStylePr>
    <w:tblStylePr w:type="band1Vert">
      <w:tblPr/>
      <w:tcPr>
        <w:shd w:val="clear" w:color="auto" w:fill="C9B0E5" w:themeFill="accent4" w:themeFillTint="7F"/>
      </w:tcPr>
    </w:tblStylePr>
    <w:tblStylePr w:type="band1Horz">
      <w:tblPr/>
      <w:tcPr>
        <w:tcBorders>
          <w:insideH w:val="single" w:sz="6" w:space="0" w:color="9561CC" w:themeColor="accent4"/>
          <w:insideV w:val="single" w:sz="6" w:space="0" w:color="9561CC" w:themeColor="accent4"/>
        </w:tcBorders>
        <w:shd w:val="clear" w:color="auto" w:fill="C9B0E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insideH w:val="single" w:sz="8" w:space="0" w:color="00ADC6" w:themeColor="accent5"/>
        <w:insideV w:val="single" w:sz="8" w:space="0" w:color="00ADC6" w:themeColor="accent5"/>
      </w:tblBorders>
    </w:tblPr>
    <w:tcPr>
      <w:shd w:val="clear" w:color="auto" w:fill="B1F4FF" w:themeFill="accent5" w:themeFillTint="3F"/>
    </w:tcPr>
    <w:tblStylePr w:type="firstRow">
      <w:rPr>
        <w:b/>
        <w:bCs/>
        <w:color w:val="000000" w:themeColor="text1"/>
      </w:rPr>
      <w:tblPr/>
      <w:tcPr>
        <w:shd w:val="clear" w:color="auto" w:fill="E0FB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F6FF" w:themeFill="accent5" w:themeFillTint="33"/>
      </w:tcPr>
    </w:tblStylePr>
    <w:tblStylePr w:type="band1Vert">
      <w:tblPr/>
      <w:tcPr>
        <w:shd w:val="clear" w:color="auto" w:fill="63EAFF" w:themeFill="accent5" w:themeFillTint="7F"/>
      </w:tcPr>
    </w:tblStylePr>
    <w:tblStylePr w:type="band1Horz">
      <w:tblPr/>
      <w:tcPr>
        <w:tcBorders>
          <w:insideH w:val="single" w:sz="6" w:space="0" w:color="00ADC6" w:themeColor="accent5"/>
          <w:insideV w:val="single" w:sz="6" w:space="0" w:color="00ADC6" w:themeColor="accent5"/>
        </w:tcBorders>
        <w:shd w:val="clear" w:color="auto" w:fill="63EA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insideH w:val="single" w:sz="8" w:space="0" w:color="FD8F0A" w:themeColor="accent6"/>
        <w:insideV w:val="single" w:sz="8" w:space="0" w:color="FD8F0A" w:themeColor="accent6"/>
      </w:tblBorders>
    </w:tblPr>
    <w:tcPr>
      <w:shd w:val="clear" w:color="auto" w:fill="FEE3C2" w:themeFill="accent6" w:themeFillTint="3F"/>
    </w:tcPr>
    <w:tblStylePr w:type="firstRow">
      <w:rPr>
        <w:b/>
        <w:bCs/>
        <w:color w:val="000000" w:themeColor="text1"/>
      </w:rPr>
      <w:tblPr/>
      <w:tcPr>
        <w:shd w:val="clear" w:color="auto" w:fill="FEF3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8CD" w:themeFill="accent6" w:themeFillTint="33"/>
      </w:tcPr>
    </w:tblStylePr>
    <w:tblStylePr w:type="band1Vert">
      <w:tblPr/>
      <w:tcPr>
        <w:shd w:val="clear" w:color="auto" w:fill="FEC684" w:themeFill="accent6" w:themeFillTint="7F"/>
      </w:tcPr>
    </w:tblStylePr>
    <w:tblStylePr w:type="band1Horz">
      <w:tblPr/>
      <w:tcPr>
        <w:tcBorders>
          <w:insideH w:val="single" w:sz="6" w:space="0" w:color="FD8F0A" w:themeColor="accent6"/>
          <w:insideV w:val="single" w:sz="6" w:space="0" w:color="FD8F0A" w:themeColor="accent6"/>
        </w:tcBorders>
        <w:shd w:val="clear" w:color="auto" w:fill="FEC684"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3413C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413C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F1D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B67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B67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B67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B67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E4B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E4B9" w:themeFill="accent1" w:themeFillTint="7F"/>
      </w:tcPr>
    </w:tblStylePr>
  </w:style>
  <w:style w:type="table" w:styleId="MediumGrid3-Accent2">
    <w:name w:val="Medium Grid 3 Accent 2"/>
    <w:basedOn w:val="TableNormal"/>
    <w:uiPriority w:val="69"/>
    <w:rsid w:val="003413C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F5B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B41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B41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B41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B41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EB7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EB7A" w:themeFill="accent2" w:themeFillTint="7F"/>
      </w:tcPr>
    </w:tblStylePr>
  </w:style>
  <w:style w:type="table" w:styleId="MediumGrid3-Accent3">
    <w:name w:val="Medium Grid 3 Accent 3"/>
    <w:basedOn w:val="TableNormal"/>
    <w:uiPriority w:val="69"/>
    <w:rsid w:val="003413C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9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6A3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6A3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6A3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6A3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B49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B49D" w:themeFill="accent3" w:themeFillTint="7F"/>
      </w:tcPr>
    </w:tblStylePr>
  </w:style>
  <w:style w:type="table" w:styleId="MediumGrid3-Accent4">
    <w:name w:val="Medium Grid 3 Accent 4"/>
    <w:basedOn w:val="TableNormal"/>
    <w:uiPriority w:val="69"/>
    <w:rsid w:val="003413C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7F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561C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561C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561C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561C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0E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0E5" w:themeFill="accent4" w:themeFillTint="7F"/>
      </w:tcPr>
    </w:tblStylePr>
  </w:style>
  <w:style w:type="table" w:styleId="MediumGrid3-Accent5">
    <w:name w:val="Medium Grid 3 Accent 5"/>
    <w:basedOn w:val="TableNormal"/>
    <w:uiPriority w:val="69"/>
    <w:rsid w:val="003413C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F4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3EA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3EAFF" w:themeFill="accent5" w:themeFillTint="7F"/>
      </w:tcPr>
    </w:tblStylePr>
  </w:style>
  <w:style w:type="table" w:styleId="MediumGrid3-Accent6">
    <w:name w:val="Medium Grid 3 Accent 6"/>
    <w:basedOn w:val="TableNormal"/>
    <w:uiPriority w:val="69"/>
    <w:rsid w:val="003413C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3C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8F0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8F0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8F0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8F0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C68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C684" w:themeFill="accent6" w:themeFillTint="7F"/>
      </w:tcPr>
    </w:tblStylePr>
  </w:style>
  <w:style w:type="table" w:customStyle="1" w:styleId="MediumList11">
    <w:name w:val="Medium List 11"/>
    <w:basedOn w:val="TableNormal"/>
    <w:uiPriority w:val="65"/>
    <w:rsid w:val="003413C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626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3413C0"/>
    <w:pPr>
      <w:spacing w:after="0" w:line="240" w:lineRule="auto"/>
    </w:pPr>
    <w:rPr>
      <w:color w:val="000000" w:themeColor="text1"/>
    </w:rPr>
    <w:tblPr>
      <w:tblStyleRowBandSize w:val="1"/>
      <w:tblStyleColBandSize w:val="1"/>
      <w:tblBorders>
        <w:top w:val="single" w:sz="8" w:space="0" w:color="2BB673" w:themeColor="accent1"/>
        <w:bottom w:val="single" w:sz="8" w:space="0" w:color="2BB673" w:themeColor="accent1"/>
      </w:tblBorders>
    </w:tblPr>
    <w:tblStylePr w:type="firstRow">
      <w:rPr>
        <w:rFonts w:asciiTheme="majorHAnsi" w:eastAsiaTheme="majorEastAsia" w:hAnsiTheme="majorHAnsi" w:cstheme="majorBidi"/>
      </w:rPr>
      <w:tblPr/>
      <w:tcPr>
        <w:tcBorders>
          <w:top w:val="nil"/>
          <w:bottom w:val="single" w:sz="8" w:space="0" w:color="2BB673" w:themeColor="accent1"/>
        </w:tcBorders>
      </w:tcPr>
    </w:tblStylePr>
    <w:tblStylePr w:type="lastRow">
      <w:rPr>
        <w:b/>
        <w:bCs/>
        <w:color w:val="262626" w:themeColor="text2"/>
      </w:rPr>
      <w:tblPr/>
      <w:tcPr>
        <w:tcBorders>
          <w:top w:val="single" w:sz="8" w:space="0" w:color="2BB673" w:themeColor="accent1"/>
          <w:bottom w:val="single" w:sz="8" w:space="0" w:color="2BB673" w:themeColor="accent1"/>
        </w:tcBorders>
      </w:tcPr>
    </w:tblStylePr>
    <w:tblStylePr w:type="firstCol">
      <w:rPr>
        <w:b/>
        <w:bCs/>
      </w:rPr>
    </w:tblStylePr>
    <w:tblStylePr w:type="lastCol">
      <w:rPr>
        <w:b/>
        <w:bCs/>
      </w:rPr>
      <w:tblPr/>
      <w:tcPr>
        <w:tcBorders>
          <w:top w:val="single" w:sz="8" w:space="0" w:color="2BB673" w:themeColor="accent1"/>
          <w:bottom w:val="single" w:sz="8" w:space="0" w:color="2BB673" w:themeColor="accent1"/>
        </w:tcBorders>
      </w:tcPr>
    </w:tblStylePr>
    <w:tblStylePr w:type="band1Vert">
      <w:tblPr/>
      <w:tcPr>
        <w:shd w:val="clear" w:color="auto" w:fill="C5F1DC" w:themeFill="accent1" w:themeFillTint="3F"/>
      </w:tcPr>
    </w:tblStylePr>
    <w:tblStylePr w:type="band1Horz">
      <w:tblPr/>
      <w:tcPr>
        <w:shd w:val="clear" w:color="auto" w:fill="C5F1DC" w:themeFill="accent1" w:themeFillTint="3F"/>
      </w:tcPr>
    </w:tblStylePr>
  </w:style>
  <w:style w:type="table" w:styleId="MediumList1-Accent2">
    <w:name w:val="Medium List 1 Accent 2"/>
    <w:basedOn w:val="TableNormal"/>
    <w:uiPriority w:val="65"/>
    <w:rsid w:val="003413C0"/>
    <w:pPr>
      <w:spacing w:after="0" w:line="240" w:lineRule="auto"/>
    </w:pPr>
    <w:rPr>
      <w:color w:val="000000" w:themeColor="text1"/>
    </w:rPr>
    <w:tblPr>
      <w:tblStyleRowBandSize w:val="1"/>
      <w:tblStyleColBandSize w:val="1"/>
      <w:tblBorders>
        <w:top w:val="single" w:sz="8" w:space="0" w:color="93B41A" w:themeColor="accent2"/>
        <w:bottom w:val="single" w:sz="8" w:space="0" w:color="93B41A" w:themeColor="accent2"/>
      </w:tblBorders>
    </w:tblPr>
    <w:tblStylePr w:type="firstRow">
      <w:rPr>
        <w:rFonts w:asciiTheme="majorHAnsi" w:eastAsiaTheme="majorEastAsia" w:hAnsiTheme="majorHAnsi" w:cstheme="majorBidi"/>
      </w:rPr>
      <w:tblPr/>
      <w:tcPr>
        <w:tcBorders>
          <w:top w:val="nil"/>
          <w:bottom w:val="single" w:sz="8" w:space="0" w:color="93B41A" w:themeColor="accent2"/>
        </w:tcBorders>
      </w:tcPr>
    </w:tblStylePr>
    <w:tblStylePr w:type="lastRow">
      <w:rPr>
        <w:b/>
        <w:bCs/>
        <w:color w:val="262626" w:themeColor="text2"/>
      </w:rPr>
      <w:tblPr/>
      <w:tcPr>
        <w:tcBorders>
          <w:top w:val="single" w:sz="8" w:space="0" w:color="93B41A" w:themeColor="accent2"/>
          <w:bottom w:val="single" w:sz="8" w:space="0" w:color="93B41A" w:themeColor="accent2"/>
        </w:tcBorders>
      </w:tcPr>
    </w:tblStylePr>
    <w:tblStylePr w:type="firstCol">
      <w:rPr>
        <w:b/>
        <w:bCs/>
      </w:rPr>
    </w:tblStylePr>
    <w:tblStylePr w:type="lastCol">
      <w:rPr>
        <w:b/>
        <w:bCs/>
      </w:rPr>
      <w:tblPr/>
      <w:tcPr>
        <w:tcBorders>
          <w:top w:val="single" w:sz="8" w:space="0" w:color="93B41A" w:themeColor="accent2"/>
          <w:bottom w:val="single" w:sz="8" w:space="0" w:color="93B41A" w:themeColor="accent2"/>
        </w:tcBorders>
      </w:tcPr>
    </w:tblStylePr>
    <w:tblStylePr w:type="band1Vert">
      <w:tblPr/>
      <w:tcPr>
        <w:shd w:val="clear" w:color="auto" w:fill="E9F5BD" w:themeFill="accent2" w:themeFillTint="3F"/>
      </w:tcPr>
    </w:tblStylePr>
    <w:tblStylePr w:type="band1Horz">
      <w:tblPr/>
      <w:tcPr>
        <w:shd w:val="clear" w:color="auto" w:fill="E9F5BD" w:themeFill="accent2" w:themeFillTint="3F"/>
      </w:tcPr>
    </w:tblStylePr>
  </w:style>
  <w:style w:type="table" w:styleId="MediumList1-Accent3">
    <w:name w:val="Medium List 1 Accent 3"/>
    <w:basedOn w:val="TableNormal"/>
    <w:uiPriority w:val="65"/>
    <w:rsid w:val="003413C0"/>
    <w:pPr>
      <w:spacing w:after="0" w:line="240" w:lineRule="auto"/>
    </w:pPr>
    <w:rPr>
      <w:color w:val="000000" w:themeColor="text1"/>
    </w:rPr>
    <w:tblPr>
      <w:tblStyleRowBandSize w:val="1"/>
      <w:tblStyleColBandSize w:val="1"/>
      <w:tblBorders>
        <w:top w:val="single" w:sz="8" w:space="0" w:color="F06A3B" w:themeColor="accent3"/>
        <w:bottom w:val="single" w:sz="8" w:space="0" w:color="F06A3B" w:themeColor="accent3"/>
      </w:tblBorders>
    </w:tblPr>
    <w:tblStylePr w:type="firstRow">
      <w:rPr>
        <w:rFonts w:asciiTheme="majorHAnsi" w:eastAsiaTheme="majorEastAsia" w:hAnsiTheme="majorHAnsi" w:cstheme="majorBidi"/>
      </w:rPr>
      <w:tblPr/>
      <w:tcPr>
        <w:tcBorders>
          <w:top w:val="nil"/>
          <w:bottom w:val="single" w:sz="8" w:space="0" w:color="F06A3B" w:themeColor="accent3"/>
        </w:tcBorders>
      </w:tcPr>
    </w:tblStylePr>
    <w:tblStylePr w:type="lastRow">
      <w:rPr>
        <w:b/>
        <w:bCs/>
        <w:color w:val="262626" w:themeColor="text2"/>
      </w:rPr>
      <w:tblPr/>
      <w:tcPr>
        <w:tcBorders>
          <w:top w:val="single" w:sz="8" w:space="0" w:color="F06A3B" w:themeColor="accent3"/>
          <w:bottom w:val="single" w:sz="8" w:space="0" w:color="F06A3B" w:themeColor="accent3"/>
        </w:tcBorders>
      </w:tcPr>
    </w:tblStylePr>
    <w:tblStylePr w:type="firstCol">
      <w:rPr>
        <w:b/>
        <w:bCs/>
      </w:rPr>
    </w:tblStylePr>
    <w:tblStylePr w:type="lastCol">
      <w:rPr>
        <w:b/>
        <w:bCs/>
      </w:rPr>
      <w:tblPr/>
      <w:tcPr>
        <w:tcBorders>
          <w:top w:val="single" w:sz="8" w:space="0" w:color="F06A3B" w:themeColor="accent3"/>
          <w:bottom w:val="single" w:sz="8" w:space="0" w:color="F06A3B" w:themeColor="accent3"/>
        </w:tcBorders>
      </w:tcPr>
    </w:tblStylePr>
    <w:tblStylePr w:type="band1Vert">
      <w:tblPr/>
      <w:tcPr>
        <w:shd w:val="clear" w:color="auto" w:fill="FBD9CE" w:themeFill="accent3" w:themeFillTint="3F"/>
      </w:tcPr>
    </w:tblStylePr>
    <w:tblStylePr w:type="band1Horz">
      <w:tblPr/>
      <w:tcPr>
        <w:shd w:val="clear" w:color="auto" w:fill="FBD9CE" w:themeFill="accent3" w:themeFillTint="3F"/>
      </w:tcPr>
    </w:tblStylePr>
  </w:style>
  <w:style w:type="table" w:styleId="MediumList1-Accent4">
    <w:name w:val="Medium List 1 Accent 4"/>
    <w:basedOn w:val="TableNormal"/>
    <w:uiPriority w:val="65"/>
    <w:rsid w:val="003413C0"/>
    <w:pPr>
      <w:spacing w:after="0" w:line="240" w:lineRule="auto"/>
    </w:pPr>
    <w:rPr>
      <w:color w:val="000000" w:themeColor="text1"/>
    </w:rPr>
    <w:tblPr>
      <w:tblStyleRowBandSize w:val="1"/>
      <w:tblStyleColBandSize w:val="1"/>
      <w:tblBorders>
        <w:top w:val="single" w:sz="8" w:space="0" w:color="9561CC" w:themeColor="accent4"/>
        <w:bottom w:val="single" w:sz="8" w:space="0" w:color="9561CC" w:themeColor="accent4"/>
      </w:tblBorders>
    </w:tblPr>
    <w:tblStylePr w:type="firstRow">
      <w:rPr>
        <w:rFonts w:asciiTheme="majorHAnsi" w:eastAsiaTheme="majorEastAsia" w:hAnsiTheme="majorHAnsi" w:cstheme="majorBidi"/>
      </w:rPr>
      <w:tblPr/>
      <w:tcPr>
        <w:tcBorders>
          <w:top w:val="nil"/>
          <w:bottom w:val="single" w:sz="8" w:space="0" w:color="9561CC" w:themeColor="accent4"/>
        </w:tcBorders>
      </w:tcPr>
    </w:tblStylePr>
    <w:tblStylePr w:type="lastRow">
      <w:rPr>
        <w:b/>
        <w:bCs/>
        <w:color w:val="262626" w:themeColor="text2"/>
      </w:rPr>
      <w:tblPr/>
      <w:tcPr>
        <w:tcBorders>
          <w:top w:val="single" w:sz="8" w:space="0" w:color="9561CC" w:themeColor="accent4"/>
          <w:bottom w:val="single" w:sz="8" w:space="0" w:color="9561CC" w:themeColor="accent4"/>
        </w:tcBorders>
      </w:tcPr>
    </w:tblStylePr>
    <w:tblStylePr w:type="firstCol">
      <w:rPr>
        <w:b/>
        <w:bCs/>
      </w:rPr>
    </w:tblStylePr>
    <w:tblStylePr w:type="lastCol">
      <w:rPr>
        <w:b/>
        <w:bCs/>
      </w:rPr>
      <w:tblPr/>
      <w:tcPr>
        <w:tcBorders>
          <w:top w:val="single" w:sz="8" w:space="0" w:color="9561CC" w:themeColor="accent4"/>
          <w:bottom w:val="single" w:sz="8" w:space="0" w:color="9561CC" w:themeColor="accent4"/>
        </w:tcBorders>
      </w:tcPr>
    </w:tblStylePr>
    <w:tblStylePr w:type="band1Vert">
      <w:tblPr/>
      <w:tcPr>
        <w:shd w:val="clear" w:color="auto" w:fill="E4D7F2" w:themeFill="accent4" w:themeFillTint="3F"/>
      </w:tcPr>
    </w:tblStylePr>
    <w:tblStylePr w:type="band1Horz">
      <w:tblPr/>
      <w:tcPr>
        <w:shd w:val="clear" w:color="auto" w:fill="E4D7F2" w:themeFill="accent4" w:themeFillTint="3F"/>
      </w:tcPr>
    </w:tblStylePr>
  </w:style>
  <w:style w:type="table" w:styleId="MediumList1-Accent5">
    <w:name w:val="Medium List 1 Accent 5"/>
    <w:basedOn w:val="TableNormal"/>
    <w:uiPriority w:val="65"/>
    <w:rsid w:val="003413C0"/>
    <w:pPr>
      <w:spacing w:after="0" w:line="240" w:lineRule="auto"/>
    </w:pPr>
    <w:rPr>
      <w:color w:val="000000" w:themeColor="text1"/>
    </w:rPr>
    <w:tblPr>
      <w:tblStyleRowBandSize w:val="1"/>
      <w:tblStyleColBandSize w:val="1"/>
      <w:tblBorders>
        <w:top w:val="single" w:sz="8" w:space="0" w:color="00ADC6" w:themeColor="accent5"/>
        <w:bottom w:val="single" w:sz="8" w:space="0" w:color="00ADC6" w:themeColor="accent5"/>
      </w:tblBorders>
    </w:tblPr>
    <w:tblStylePr w:type="firstRow">
      <w:rPr>
        <w:rFonts w:asciiTheme="majorHAnsi" w:eastAsiaTheme="majorEastAsia" w:hAnsiTheme="majorHAnsi" w:cstheme="majorBidi"/>
      </w:rPr>
      <w:tblPr/>
      <w:tcPr>
        <w:tcBorders>
          <w:top w:val="nil"/>
          <w:bottom w:val="single" w:sz="8" w:space="0" w:color="00ADC6" w:themeColor="accent5"/>
        </w:tcBorders>
      </w:tcPr>
    </w:tblStylePr>
    <w:tblStylePr w:type="lastRow">
      <w:rPr>
        <w:b/>
        <w:bCs/>
        <w:color w:val="262626" w:themeColor="text2"/>
      </w:rPr>
      <w:tblPr/>
      <w:tcPr>
        <w:tcBorders>
          <w:top w:val="single" w:sz="8" w:space="0" w:color="00ADC6" w:themeColor="accent5"/>
          <w:bottom w:val="single" w:sz="8" w:space="0" w:color="00ADC6" w:themeColor="accent5"/>
        </w:tcBorders>
      </w:tcPr>
    </w:tblStylePr>
    <w:tblStylePr w:type="firstCol">
      <w:rPr>
        <w:b/>
        <w:bCs/>
      </w:rPr>
    </w:tblStylePr>
    <w:tblStylePr w:type="lastCol">
      <w:rPr>
        <w:b/>
        <w:bCs/>
      </w:rPr>
      <w:tblPr/>
      <w:tcPr>
        <w:tcBorders>
          <w:top w:val="single" w:sz="8" w:space="0" w:color="00ADC6" w:themeColor="accent5"/>
          <w:bottom w:val="single" w:sz="8" w:space="0" w:color="00ADC6" w:themeColor="accent5"/>
        </w:tcBorders>
      </w:tcPr>
    </w:tblStylePr>
    <w:tblStylePr w:type="band1Vert">
      <w:tblPr/>
      <w:tcPr>
        <w:shd w:val="clear" w:color="auto" w:fill="B1F4FF" w:themeFill="accent5" w:themeFillTint="3F"/>
      </w:tcPr>
    </w:tblStylePr>
    <w:tblStylePr w:type="band1Horz">
      <w:tblPr/>
      <w:tcPr>
        <w:shd w:val="clear" w:color="auto" w:fill="B1F4FF" w:themeFill="accent5" w:themeFillTint="3F"/>
      </w:tcPr>
    </w:tblStylePr>
  </w:style>
  <w:style w:type="table" w:styleId="MediumList1-Accent6">
    <w:name w:val="Medium List 1 Accent 6"/>
    <w:basedOn w:val="TableNormal"/>
    <w:uiPriority w:val="65"/>
    <w:rsid w:val="003413C0"/>
    <w:pPr>
      <w:spacing w:after="0" w:line="240" w:lineRule="auto"/>
    </w:pPr>
    <w:rPr>
      <w:color w:val="000000" w:themeColor="text1"/>
    </w:rPr>
    <w:tblPr>
      <w:tblStyleRowBandSize w:val="1"/>
      <w:tblStyleColBandSize w:val="1"/>
      <w:tblBorders>
        <w:top w:val="single" w:sz="8" w:space="0" w:color="FD8F0A" w:themeColor="accent6"/>
        <w:bottom w:val="single" w:sz="8" w:space="0" w:color="FD8F0A" w:themeColor="accent6"/>
      </w:tblBorders>
    </w:tblPr>
    <w:tblStylePr w:type="firstRow">
      <w:rPr>
        <w:rFonts w:asciiTheme="majorHAnsi" w:eastAsiaTheme="majorEastAsia" w:hAnsiTheme="majorHAnsi" w:cstheme="majorBidi"/>
      </w:rPr>
      <w:tblPr/>
      <w:tcPr>
        <w:tcBorders>
          <w:top w:val="nil"/>
          <w:bottom w:val="single" w:sz="8" w:space="0" w:color="FD8F0A" w:themeColor="accent6"/>
        </w:tcBorders>
      </w:tcPr>
    </w:tblStylePr>
    <w:tblStylePr w:type="lastRow">
      <w:rPr>
        <w:b/>
        <w:bCs/>
        <w:color w:val="262626" w:themeColor="text2"/>
      </w:rPr>
      <w:tblPr/>
      <w:tcPr>
        <w:tcBorders>
          <w:top w:val="single" w:sz="8" w:space="0" w:color="FD8F0A" w:themeColor="accent6"/>
          <w:bottom w:val="single" w:sz="8" w:space="0" w:color="FD8F0A" w:themeColor="accent6"/>
        </w:tcBorders>
      </w:tcPr>
    </w:tblStylePr>
    <w:tblStylePr w:type="firstCol">
      <w:rPr>
        <w:b/>
        <w:bCs/>
      </w:rPr>
    </w:tblStylePr>
    <w:tblStylePr w:type="lastCol">
      <w:rPr>
        <w:b/>
        <w:bCs/>
      </w:rPr>
      <w:tblPr/>
      <w:tcPr>
        <w:tcBorders>
          <w:top w:val="single" w:sz="8" w:space="0" w:color="FD8F0A" w:themeColor="accent6"/>
          <w:bottom w:val="single" w:sz="8" w:space="0" w:color="FD8F0A" w:themeColor="accent6"/>
        </w:tcBorders>
      </w:tcPr>
    </w:tblStylePr>
    <w:tblStylePr w:type="band1Vert">
      <w:tblPr/>
      <w:tcPr>
        <w:shd w:val="clear" w:color="auto" w:fill="FEE3C2" w:themeFill="accent6" w:themeFillTint="3F"/>
      </w:tcPr>
    </w:tblStylePr>
    <w:tblStylePr w:type="band1Horz">
      <w:tblPr/>
      <w:tcPr>
        <w:shd w:val="clear" w:color="auto" w:fill="FEE3C2" w:themeFill="accent6" w:themeFillTint="3F"/>
      </w:tcPr>
    </w:tblStylePr>
  </w:style>
  <w:style w:type="table" w:customStyle="1" w:styleId="MediumList21">
    <w:name w:val="Medium List 21"/>
    <w:basedOn w:val="TableNormal"/>
    <w:uiPriority w:val="66"/>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rPr>
        <w:sz w:val="24"/>
        <w:szCs w:val="24"/>
      </w:rPr>
      <w:tblPr/>
      <w:tcPr>
        <w:tcBorders>
          <w:top w:val="nil"/>
          <w:left w:val="nil"/>
          <w:bottom w:val="single" w:sz="24" w:space="0" w:color="2BB673" w:themeColor="accent1"/>
          <w:right w:val="nil"/>
          <w:insideH w:val="nil"/>
          <w:insideV w:val="nil"/>
        </w:tcBorders>
        <w:shd w:val="clear" w:color="auto" w:fill="FFFFFF" w:themeFill="background1"/>
      </w:tcPr>
    </w:tblStylePr>
    <w:tblStylePr w:type="lastRow">
      <w:tblPr/>
      <w:tcPr>
        <w:tcBorders>
          <w:top w:val="single" w:sz="8" w:space="0" w:color="2BB67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B673" w:themeColor="accent1"/>
          <w:insideH w:val="nil"/>
          <w:insideV w:val="nil"/>
        </w:tcBorders>
        <w:shd w:val="clear" w:color="auto" w:fill="FFFFFF" w:themeFill="background1"/>
      </w:tcPr>
    </w:tblStylePr>
    <w:tblStylePr w:type="lastCol">
      <w:tblPr/>
      <w:tcPr>
        <w:tcBorders>
          <w:top w:val="nil"/>
          <w:left w:val="single" w:sz="8" w:space="0" w:color="2BB67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top w:val="nil"/>
          <w:bottom w:val="nil"/>
          <w:insideH w:val="nil"/>
          <w:insideV w:val="nil"/>
        </w:tcBorders>
        <w:shd w:val="clear" w:color="auto" w:fill="C5F1D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tblBorders>
    </w:tblPr>
    <w:tblStylePr w:type="firstRow">
      <w:rPr>
        <w:sz w:val="24"/>
        <w:szCs w:val="24"/>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tblPr/>
      <w:tcPr>
        <w:tcBorders>
          <w:top w:val="single" w:sz="8" w:space="0" w:color="93B41A"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3B41A" w:themeColor="accent2"/>
          <w:insideH w:val="nil"/>
          <w:insideV w:val="nil"/>
        </w:tcBorders>
        <w:shd w:val="clear" w:color="auto" w:fill="FFFFFF" w:themeFill="background1"/>
      </w:tcPr>
    </w:tblStylePr>
    <w:tblStylePr w:type="lastCol">
      <w:tblPr/>
      <w:tcPr>
        <w:tcBorders>
          <w:top w:val="nil"/>
          <w:left w:val="single" w:sz="8" w:space="0" w:color="93B41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F5BD" w:themeFill="accent2" w:themeFillTint="3F"/>
      </w:tcPr>
    </w:tblStylePr>
    <w:tblStylePr w:type="band1Horz">
      <w:tblPr/>
      <w:tcPr>
        <w:tcBorders>
          <w:top w:val="nil"/>
          <w:bottom w:val="nil"/>
          <w:insideH w:val="nil"/>
          <w:insideV w:val="nil"/>
        </w:tcBorders>
        <w:shd w:val="clear" w:color="auto" w:fill="E9F5B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tblBorders>
    </w:tblPr>
    <w:tblStylePr w:type="firstRow">
      <w:rPr>
        <w:sz w:val="24"/>
        <w:szCs w:val="24"/>
      </w:rPr>
      <w:tblPr/>
      <w:tcPr>
        <w:tcBorders>
          <w:top w:val="nil"/>
          <w:left w:val="nil"/>
          <w:bottom w:val="single" w:sz="24" w:space="0" w:color="F06A3B" w:themeColor="accent3"/>
          <w:right w:val="nil"/>
          <w:insideH w:val="nil"/>
          <w:insideV w:val="nil"/>
        </w:tcBorders>
        <w:shd w:val="clear" w:color="auto" w:fill="FFFFFF" w:themeFill="background1"/>
      </w:tcPr>
    </w:tblStylePr>
    <w:tblStylePr w:type="lastRow">
      <w:tblPr/>
      <w:tcPr>
        <w:tcBorders>
          <w:top w:val="single" w:sz="8" w:space="0" w:color="F06A3B"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6A3B" w:themeColor="accent3"/>
          <w:insideH w:val="nil"/>
          <w:insideV w:val="nil"/>
        </w:tcBorders>
        <w:shd w:val="clear" w:color="auto" w:fill="FFFFFF" w:themeFill="background1"/>
      </w:tcPr>
    </w:tblStylePr>
    <w:tblStylePr w:type="lastCol">
      <w:tblPr/>
      <w:tcPr>
        <w:tcBorders>
          <w:top w:val="nil"/>
          <w:left w:val="single" w:sz="8" w:space="0" w:color="F06A3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9CE" w:themeFill="accent3" w:themeFillTint="3F"/>
      </w:tcPr>
    </w:tblStylePr>
    <w:tblStylePr w:type="band1Horz">
      <w:tblPr/>
      <w:tcPr>
        <w:tcBorders>
          <w:top w:val="nil"/>
          <w:bottom w:val="nil"/>
          <w:insideH w:val="nil"/>
          <w:insideV w:val="nil"/>
        </w:tcBorders>
        <w:shd w:val="clear" w:color="auto" w:fill="FBD9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tblBorders>
    </w:tblPr>
    <w:tblStylePr w:type="firstRow">
      <w:rPr>
        <w:sz w:val="24"/>
        <w:szCs w:val="24"/>
      </w:rPr>
      <w:tblPr/>
      <w:tcPr>
        <w:tcBorders>
          <w:top w:val="nil"/>
          <w:left w:val="nil"/>
          <w:bottom w:val="single" w:sz="24" w:space="0" w:color="9561CC" w:themeColor="accent4"/>
          <w:right w:val="nil"/>
          <w:insideH w:val="nil"/>
          <w:insideV w:val="nil"/>
        </w:tcBorders>
        <w:shd w:val="clear" w:color="auto" w:fill="FFFFFF" w:themeFill="background1"/>
      </w:tcPr>
    </w:tblStylePr>
    <w:tblStylePr w:type="lastRow">
      <w:tblPr/>
      <w:tcPr>
        <w:tcBorders>
          <w:top w:val="single" w:sz="8" w:space="0" w:color="9561CC"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561CC" w:themeColor="accent4"/>
          <w:insideH w:val="nil"/>
          <w:insideV w:val="nil"/>
        </w:tcBorders>
        <w:shd w:val="clear" w:color="auto" w:fill="FFFFFF" w:themeFill="background1"/>
      </w:tcPr>
    </w:tblStylePr>
    <w:tblStylePr w:type="lastCol">
      <w:tblPr/>
      <w:tcPr>
        <w:tcBorders>
          <w:top w:val="nil"/>
          <w:left w:val="single" w:sz="8" w:space="0" w:color="9561C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7F2" w:themeFill="accent4" w:themeFillTint="3F"/>
      </w:tcPr>
    </w:tblStylePr>
    <w:tblStylePr w:type="band1Horz">
      <w:tblPr/>
      <w:tcPr>
        <w:tcBorders>
          <w:top w:val="nil"/>
          <w:bottom w:val="nil"/>
          <w:insideH w:val="nil"/>
          <w:insideV w:val="nil"/>
        </w:tcBorders>
        <w:shd w:val="clear" w:color="auto" w:fill="E4D7F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tblBorders>
    </w:tblPr>
    <w:tblStylePr w:type="firstRow">
      <w:rPr>
        <w:sz w:val="24"/>
        <w:szCs w:val="24"/>
      </w:rPr>
      <w:tblPr/>
      <w:tcPr>
        <w:tcBorders>
          <w:top w:val="nil"/>
          <w:left w:val="nil"/>
          <w:bottom w:val="single" w:sz="24" w:space="0" w:color="00ADC6" w:themeColor="accent5"/>
          <w:right w:val="nil"/>
          <w:insideH w:val="nil"/>
          <w:insideV w:val="nil"/>
        </w:tcBorders>
        <w:shd w:val="clear" w:color="auto" w:fill="FFFFFF" w:themeFill="background1"/>
      </w:tcPr>
    </w:tblStylePr>
    <w:tblStylePr w:type="lastRow">
      <w:tblPr/>
      <w:tcPr>
        <w:tcBorders>
          <w:top w:val="single" w:sz="8" w:space="0" w:color="00AD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C6" w:themeColor="accent5"/>
          <w:insideH w:val="nil"/>
          <w:insideV w:val="nil"/>
        </w:tcBorders>
        <w:shd w:val="clear" w:color="auto" w:fill="FFFFFF" w:themeFill="background1"/>
      </w:tcPr>
    </w:tblStylePr>
    <w:tblStylePr w:type="lastCol">
      <w:tblPr/>
      <w:tcPr>
        <w:tcBorders>
          <w:top w:val="nil"/>
          <w:left w:val="single" w:sz="8" w:space="0" w:color="00AD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F4FF" w:themeFill="accent5" w:themeFillTint="3F"/>
      </w:tcPr>
    </w:tblStylePr>
    <w:tblStylePr w:type="band1Horz">
      <w:tblPr/>
      <w:tcPr>
        <w:tcBorders>
          <w:top w:val="nil"/>
          <w:bottom w:val="nil"/>
          <w:insideH w:val="nil"/>
          <w:insideV w:val="nil"/>
        </w:tcBorders>
        <w:shd w:val="clear" w:color="auto" w:fill="B1F4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tblBorders>
    </w:tblPr>
    <w:tblStylePr w:type="firstRow">
      <w:rPr>
        <w:sz w:val="24"/>
        <w:szCs w:val="24"/>
      </w:rPr>
      <w:tblPr/>
      <w:tcPr>
        <w:tcBorders>
          <w:top w:val="nil"/>
          <w:left w:val="nil"/>
          <w:bottom w:val="single" w:sz="24" w:space="0" w:color="FD8F0A" w:themeColor="accent6"/>
          <w:right w:val="nil"/>
          <w:insideH w:val="nil"/>
          <w:insideV w:val="nil"/>
        </w:tcBorders>
        <w:shd w:val="clear" w:color="auto" w:fill="FFFFFF" w:themeFill="background1"/>
      </w:tcPr>
    </w:tblStylePr>
    <w:tblStylePr w:type="lastRow">
      <w:tblPr/>
      <w:tcPr>
        <w:tcBorders>
          <w:top w:val="single" w:sz="8" w:space="0" w:color="FD8F0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8F0A" w:themeColor="accent6"/>
          <w:insideH w:val="nil"/>
          <w:insideV w:val="nil"/>
        </w:tcBorders>
        <w:shd w:val="clear" w:color="auto" w:fill="FFFFFF" w:themeFill="background1"/>
      </w:tcPr>
    </w:tblStylePr>
    <w:tblStylePr w:type="lastCol">
      <w:tblPr/>
      <w:tcPr>
        <w:tcBorders>
          <w:top w:val="nil"/>
          <w:left w:val="single" w:sz="8" w:space="0" w:color="FD8F0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3C2" w:themeFill="accent6" w:themeFillTint="3F"/>
      </w:tcPr>
    </w:tblStylePr>
    <w:tblStylePr w:type="band1Horz">
      <w:tblPr/>
      <w:tcPr>
        <w:tcBorders>
          <w:top w:val="nil"/>
          <w:bottom w:val="nil"/>
          <w:insideH w:val="nil"/>
          <w:insideV w:val="nil"/>
        </w:tcBorders>
        <w:shd w:val="clear" w:color="auto" w:fill="FEE3C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sid w:val="003413C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3413C0"/>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tblBorders>
    </w:tblPr>
    <w:tblStylePr w:type="firstRow">
      <w:pPr>
        <w:spacing w:before="0" w:after="0" w:line="240" w:lineRule="auto"/>
      </w:pPr>
      <w:rPr>
        <w:b/>
        <w:bCs/>
        <w:color w:val="FFFFFF" w:themeColor="background1"/>
      </w:rPr>
      <w:tblPr/>
      <w:tcPr>
        <w:tc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shd w:val="clear" w:color="auto" w:fill="2BB673" w:themeFill="accent1"/>
      </w:tcPr>
    </w:tblStylePr>
    <w:tblStylePr w:type="lastRow">
      <w:pPr>
        <w:spacing w:before="0" w:after="0" w:line="240" w:lineRule="auto"/>
      </w:pPr>
      <w:rPr>
        <w:b/>
        <w:bCs/>
      </w:rPr>
      <w:tblPr/>
      <w:tcPr>
        <w:tcBorders>
          <w:top w:val="double" w:sz="6"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F1DC" w:themeFill="accent1" w:themeFillTint="3F"/>
      </w:tcPr>
    </w:tblStylePr>
    <w:tblStylePr w:type="band1Horz">
      <w:tblPr/>
      <w:tcPr>
        <w:tcBorders>
          <w:insideH w:val="nil"/>
          <w:insideV w:val="nil"/>
        </w:tcBorders>
        <w:shd w:val="clear" w:color="auto" w:fill="C5F1D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413C0"/>
    <w:pPr>
      <w:spacing w:after="0" w:line="240" w:lineRule="auto"/>
    </w:pPr>
    <w:tblPr>
      <w:tblStyleRowBandSize w:val="1"/>
      <w:tblStyleColBandSize w:val="1"/>
      <w:tbl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single" w:sz="8" w:space="0" w:color="BDE237" w:themeColor="accent2" w:themeTint="BF"/>
      </w:tblBorders>
    </w:tblPr>
    <w:tblStylePr w:type="firstRow">
      <w:pPr>
        <w:spacing w:before="0" w:after="0" w:line="240" w:lineRule="auto"/>
      </w:pPr>
      <w:rPr>
        <w:b/>
        <w:bCs/>
        <w:color w:val="FFFFFF" w:themeColor="background1"/>
      </w:rPr>
      <w:tblPr/>
      <w:tcPr>
        <w:tc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nil"/>
          <w:insideV w:val="nil"/>
        </w:tcBorders>
        <w:shd w:val="clear" w:color="auto" w:fill="93B41A" w:themeFill="accent2"/>
      </w:tcPr>
    </w:tblStylePr>
    <w:tblStylePr w:type="lastRow">
      <w:pPr>
        <w:spacing w:before="0" w:after="0" w:line="240" w:lineRule="auto"/>
      </w:pPr>
      <w:rPr>
        <w:b/>
        <w:bCs/>
      </w:rPr>
      <w:tblPr/>
      <w:tcPr>
        <w:tcBorders>
          <w:top w:val="double" w:sz="6"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9F5BD" w:themeFill="accent2" w:themeFillTint="3F"/>
      </w:tcPr>
    </w:tblStylePr>
    <w:tblStylePr w:type="band1Horz">
      <w:tblPr/>
      <w:tcPr>
        <w:tcBorders>
          <w:insideH w:val="nil"/>
          <w:insideV w:val="nil"/>
        </w:tcBorders>
        <w:shd w:val="clear" w:color="auto" w:fill="E9F5B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413C0"/>
    <w:pPr>
      <w:spacing w:after="0" w:line="240" w:lineRule="auto"/>
    </w:pPr>
    <w:tblPr>
      <w:tblStyleRowBandSize w:val="1"/>
      <w:tblStyleColBandSize w:val="1"/>
      <w:tbl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single" w:sz="8" w:space="0" w:color="F38F6B" w:themeColor="accent3" w:themeTint="BF"/>
      </w:tblBorders>
    </w:tblPr>
    <w:tblStylePr w:type="firstRow">
      <w:pPr>
        <w:spacing w:before="0" w:after="0" w:line="240" w:lineRule="auto"/>
      </w:pPr>
      <w:rPr>
        <w:b/>
        <w:bCs/>
        <w:color w:val="FFFFFF" w:themeColor="background1"/>
      </w:rPr>
      <w:tblPr/>
      <w:tcPr>
        <w:tc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nil"/>
          <w:insideV w:val="nil"/>
        </w:tcBorders>
        <w:shd w:val="clear" w:color="auto" w:fill="F06A3B" w:themeFill="accent3"/>
      </w:tcPr>
    </w:tblStylePr>
    <w:tblStylePr w:type="lastRow">
      <w:pPr>
        <w:spacing w:before="0" w:after="0" w:line="240" w:lineRule="auto"/>
      </w:pPr>
      <w:rPr>
        <w:b/>
        <w:bCs/>
      </w:rPr>
      <w:tblPr/>
      <w:tcPr>
        <w:tcBorders>
          <w:top w:val="double" w:sz="6"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9CE" w:themeFill="accent3" w:themeFillTint="3F"/>
      </w:tcPr>
    </w:tblStylePr>
    <w:tblStylePr w:type="band1Horz">
      <w:tblPr/>
      <w:tcPr>
        <w:tcBorders>
          <w:insideH w:val="nil"/>
          <w:insideV w:val="nil"/>
        </w:tcBorders>
        <w:shd w:val="clear" w:color="auto" w:fill="FBD9C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413C0"/>
    <w:pPr>
      <w:spacing w:after="0" w:line="240" w:lineRule="auto"/>
    </w:pPr>
    <w:tblPr>
      <w:tblStyleRowBandSize w:val="1"/>
      <w:tblStyleColBandSize w:val="1"/>
      <w:tbl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single" w:sz="8" w:space="0" w:color="AF88D8" w:themeColor="accent4" w:themeTint="BF"/>
      </w:tblBorders>
    </w:tblPr>
    <w:tblStylePr w:type="firstRow">
      <w:pPr>
        <w:spacing w:before="0" w:after="0" w:line="240" w:lineRule="auto"/>
      </w:pPr>
      <w:rPr>
        <w:b/>
        <w:bCs/>
        <w:color w:val="FFFFFF" w:themeColor="background1"/>
      </w:rPr>
      <w:tblPr/>
      <w:tcPr>
        <w:tc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nil"/>
          <w:insideV w:val="nil"/>
        </w:tcBorders>
        <w:shd w:val="clear" w:color="auto" w:fill="9561CC" w:themeFill="accent4"/>
      </w:tcPr>
    </w:tblStylePr>
    <w:tblStylePr w:type="lastRow">
      <w:pPr>
        <w:spacing w:before="0" w:after="0" w:line="240" w:lineRule="auto"/>
      </w:pPr>
      <w:rPr>
        <w:b/>
        <w:bCs/>
      </w:rPr>
      <w:tblPr/>
      <w:tcPr>
        <w:tcBorders>
          <w:top w:val="double" w:sz="6"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7F2" w:themeFill="accent4" w:themeFillTint="3F"/>
      </w:tcPr>
    </w:tblStylePr>
    <w:tblStylePr w:type="band1Horz">
      <w:tblPr/>
      <w:tcPr>
        <w:tcBorders>
          <w:insideH w:val="nil"/>
          <w:insideV w:val="nil"/>
        </w:tcBorders>
        <w:shd w:val="clear" w:color="auto" w:fill="E4D7F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413C0"/>
    <w:pPr>
      <w:spacing w:after="0" w:line="240" w:lineRule="auto"/>
    </w:pPr>
    <w:tblPr>
      <w:tblStyleRowBandSize w:val="1"/>
      <w:tblStyleColBandSize w:val="1"/>
      <w:tbl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single" w:sz="8" w:space="0" w:color="15E0FF" w:themeColor="accent5" w:themeTint="BF"/>
      </w:tblBorders>
    </w:tblPr>
    <w:tblStylePr w:type="firstRow">
      <w:pPr>
        <w:spacing w:before="0" w:after="0" w:line="240" w:lineRule="auto"/>
      </w:pPr>
      <w:rPr>
        <w:b/>
        <w:bCs/>
        <w:color w:val="FFFFFF" w:themeColor="background1"/>
      </w:rPr>
      <w:tblPr/>
      <w:tcPr>
        <w:tc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nil"/>
          <w:insideV w:val="nil"/>
        </w:tcBorders>
        <w:shd w:val="clear" w:color="auto" w:fill="00ADC6" w:themeFill="accent5"/>
      </w:tcPr>
    </w:tblStylePr>
    <w:tblStylePr w:type="lastRow">
      <w:pPr>
        <w:spacing w:before="0" w:after="0" w:line="240" w:lineRule="auto"/>
      </w:pPr>
      <w:rPr>
        <w:b/>
        <w:bCs/>
      </w:rPr>
      <w:tblPr/>
      <w:tcPr>
        <w:tcBorders>
          <w:top w:val="double" w:sz="6"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B1F4FF" w:themeFill="accent5" w:themeFillTint="3F"/>
      </w:tcPr>
    </w:tblStylePr>
    <w:tblStylePr w:type="band1Horz">
      <w:tblPr/>
      <w:tcPr>
        <w:tcBorders>
          <w:insideH w:val="nil"/>
          <w:insideV w:val="nil"/>
        </w:tcBorders>
        <w:shd w:val="clear" w:color="auto" w:fill="B1F4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413C0"/>
    <w:pPr>
      <w:spacing w:after="0" w:line="240" w:lineRule="auto"/>
    </w:pPr>
    <w:tblPr>
      <w:tblStyleRowBandSize w:val="1"/>
      <w:tblStyleColBandSize w:val="1"/>
      <w:tbl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single" w:sz="8" w:space="0" w:color="FDAA47" w:themeColor="accent6" w:themeTint="BF"/>
      </w:tblBorders>
    </w:tblPr>
    <w:tblStylePr w:type="firstRow">
      <w:pPr>
        <w:spacing w:before="0" w:after="0" w:line="240" w:lineRule="auto"/>
      </w:pPr>
      <w:rPr>
        <w:b/>
        <w:bCs/>
        <w:color w:val="FFFFFF" w:themeColor="background1"/>
      </w:rPr>
      <w:tblPr/>
      <w:tcPr>
        <w:tc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nil"/>
          <w:insideV w:val="nil"/>
        </w:tcBorders>
        <w:shd w:val="clear" w:color="auto" w:fill="FD8F0A" w:themeFill="accent6"/>
      </w:tcPr>
    </w:tblStylePr>
    <w:tblStylePr w:type="lastRow">
      <w:pPr>
        <w:spacing w:before="0" w:after="0" w:line="240" w:lineRule="auto"/>
      </w:pPr>
      <w:rPr>
        <w:b/>
        <w:bCs/>
      </w:rPr>
      <w:tblPr/>
      <w:tcPr>
        <w:tcBorders>
          <w:top w:val="double" w:sz="6"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E3C2" w:themeFill="accent6" w:themeFillTint="3F"/>
      </w:tcPr>
    </w:tblStylePr>
    <w:tblStylePr w:type="band1Horz">
      <w:tblPr/>
      <w:tcPr>
        <w:tcBorders>
          <w:insideH w:val="nil"/>
          <w:insideV w:val="nil"/>
        </w:tcBorders>
        <w:shd w:val="clear" w:color="auto" w:fill="FEE3C2"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3413C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3413C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B67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BB673" w:themeFill="accent1"/>
      </w:tcPr>
    </w:tblStylePr>
    <w:tblStylePr w:type="lastCol">
      <w:rPr>
        <w:b/>
        <w:bCs/>
        <w:color w:val="FFFFFF" w:themeColor="background1"/>
      </w:rPr>
      <w:tblPr/>
      <w:tcPr>
        <w:tcBorders>
          <w:left w:val="nil"/>
          <w:right w:val="nil"/>
          <w:insideH w:val="nil"/>
          <w:insideV w:val="nil"/>
        </w:tcBorders>
        <w:shd w:val="clear" w:color="auto" w:fill="2BB67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413C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3B41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3B41A" w:themeFill="accent2"/>
      </w:tcPr>
    </w:tblStylePr>
    <w:tblStylePr w:type="lastCol">
      <w:rPr>
        <w:b/>
        <w:bCs/>
        <w:color w:val="FFFFFF" w:themeColor="background1"/>
      </w:rPr>
      <w:tblPr/>
      <w:tcPr>
        <w:tcBorders>
          <w:left w:val="nil"/>
          <w:right w:val="nil"/>
          <w:insideH w:val="nil"/>
          <w:insideV w:val="nil"/>
        </w:tcBorders>
        <w:shd w:val="clear" w:color="auto" w:fill="93B41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413C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6A3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6A3B" w:themeFill="accent3"/>
      </w:tcPr>
    </w:tblStylePr>
    <w:tblStylePr w:type="lastCol">
      <w:rPr>
        <w:b/>
        <w:bCs/>
        <w:color w:val="FFFFFF" w:themeColor="background1"/>
      </w:rPr>
      <w:tblPr/>
      <w:tcPr>
        <w:tcBorders>
          <w:left w:val="nil"/>
          <w:right w:val="nil"/>
          <w:insideH w:val="nil"/>
          <w:insideV w:val="nil"/>
        </w:tcBorders>
        <w:shd w:val="clear" w:color="auto" w:fill="F06A3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413C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561C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561CC" w:themeFill="accent4"/>
      </w:tcPr>
    </w:tblStylePr>
    <w:tblStylePr w:type="lastCol">
      <w:rPr>
        <w:b/>
        <w:bCs/>
        <w:color w:val="FFFFFF" w:themeColor="background1"/>
      </w:rPr>
      <w:tblPr/>
      <w:tcPr>
        <w:tcBorders>
          <w:left w:val="nil"/>
          <w:right w:val="nil"/>
          <w:insideH w:val="nil"/>
          <w:insideV w:val="nil"/>
        </w:tcBorders>
        <w:shd w:val="clear" w:color="auto" w:fill="9561C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413C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DC6" w:themeFill="accent5"/>
      </w:tcPr>
    </w:tblStylePr>
    <w:tblStylePr w:type="lastCol">
      <w:rPr>
        <w:b/>
        <w:bCs/>
        <w:color w:val="FFFFFF" w:themeColor="background1"/>
      </w:rPr>
      <w:tblPr/>
      <w:tcPr>
        <w:tcBorders>
          <w:left w:val="nil"/>
          <w:right w:val="nil"/>
          <w:insideH w:val="nil"/>
          <w:insideV w:val="nil"/>
        </w:tcBorders>
        <w:shd w:val="clear" w:color="auto" w:fill="00AD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413C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8F0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8F0A" w:themeFill="accent6"/>
      </w:tcPr>
    </w:tblStylePr>
    <w:tblStylePr w:type="lastCol">
      <w:rPr>
        <w:b/>
        <w:bCs/>
        <w:color w:val="FFFFFF" w:themeColor="background1"/>
      </w:rPr>
      <w:tblPr/>
      <w:tcPr>
        <w:tcBorders>
          <w:left w:val="nil"/>
          <w:right w:val="nil"/>
          <w:insideH w:val="nil"/>
          <w:insideV w:val="nil"/>
        </w:tcBorders>
        <w:shd w:val="clear" w:color="auto" w:fill="FD8F0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3413C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3413C0"/>
    <w:rPr>
      <w:rFonts w:asciiTheme="majorHAnsi" w:eastAsiaTheme="majorEastAsia" w:hAnsiTheme="majorHAnsi" w:cstheme="majorBidi"/>
      <w:color w:val="1E1E1E"/>
      <w:sz w:val="24"/>
      <w:szCs w:val="24"/>
      <w:shd w:val="pct20" w:color="auto" w:fill="auto"/>
    </w:rPr>
  </w:style>
  <w:style w:type="paragraph" w:styleId="NoSpacing">
    <w:name w:val="No Spacing"/>
    <w:uiPriority w:val="1"/>
    <w:semiHidden/>
    <w:rsid w:val="003413C0"/>
    <w:pPr>
      <w:spacing w:after="0" w:line="240" w:lineRule="auto"/>
    </w:pPr>
    <w:rPr>
      <w:rFonts w:ascii="Calibri" w:hAnsi="Calibri"/>
      <w:color w:val="1E1E1E"/>
      <w:sz w:val="24"/>
    </w:rPr>
  </w:style>
  <w:style w:type="paragraph" w:styleId="NormalIndent">
    <w:name w:val="Normal Indent"/>
    <w:basedOn w:val="Normal"/>
    <w:uiPriority w:val="99"/>
    <w:semiHidden/>
    <w:unhideWhenUsed/>
    <w:rsid w:val="003413C0"/>
    <w:pPr>
      <w:ind w:left="720"/>
    </w:pPr>
  </w:style>
  <w:style w:type="paragraph" w:styleId="NoteHeading">
    <w:name w:val="Note Heading"/>
    <w:basedOn w:val="Normal"/>
    <w:next w:val="Normal"/>
    <w:link w:val="NoteHeadingChar"/>
    <w:uiPriority w:val="99"/>
    <w:semiHidden/>
    <w:unhideWhenUsed/>
    <w:rsid w:val="003413C0"/>
    <w:pPr>
      <w:spacing w:after="0" w:line="240" w:lineRule="auto"/>
    </w:pPr>
  </w:style>
  <w:style w:type="character" w:customStyle="1" w:styleId="NoteHeadingChar">
    <w:name w:val="Note Heading Char"/>
    <w:basedOn w:val="DefaultParagraphFont"/>
    <w:link w:val="NoteHeading"/>
    <w:uiPriority w:val="99"/>
    <w:semiHidden/>
    <w:rsid w:val="003413C0"/>
    <w:rPr>
      <w:rFonts w:ascii="Calibri" w:hAnsi="Calibri"/>
      <w:color w:val="1E1E1E"/>
      <w:sz w:val="24"/>
    </w:rPr>
  </w:style>
  <w:style w:type="character" w:styleId="PlaceholderText">
    <w:name w:val="Placeholder Text"/>
    <w:basedOn w:val="DefaultParagraphFont"/>
    <w:uiPriority w:val="99"/>
    <w:semiHidden/>
    <w:rsid w:val="003413C0"/>
    <w:rPr>
      <w:color w:val="808080"/>
    </w:rPr>
  </w:style>
  <w:style w:type="paragraph" w:styleId="PlainText">
    <w:name w:val="Plain Text"/>
    <w:basedOn w:val="Normal"/>
    <w:link w:val="PlainTextChar"/>
    <w:uiPriority w:val="99"/>
    <w:semiHidden/>
    <w:unhideWhenUsed/>
    <w:rsid w:val="003413C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413C0"/>
    <w:rPr>
      <w:rFonts w:ascii="Consolas" w:hAnsi="Consolas" w:cs="Consolas"/>
      <w:color w:val="1E1E1E"/>
      <w:sz w:val="21"/>
      <w:szCs w:val="21"/>
    </w:rPr>
  </w:style>
  <w:style w:type="paragraph" w:styleId="Quote">
    <w:name w:val="Quote"/>
    <w:basedOn w:val="Normal"/>
    <w:next w:val="Normal"/>
    <w:link w:val="QuoteChar"/>
    <w:uiPriority w:val="29"/>
    <w:semiHidden/>
    <w:qFormat/>
    <w:rsid w:val="003413C0"/>
    <w:rPr>
      <w:i/>
      <w:iCs/>
      <w:color w:val="000000" w:themeColor="text1"/>
    </w:rPr>
  </w:style>
  <w:style w:type="character" w:customStyle="1" w:styleId="QuoteChar">
    <w:name w:val="Quote Char"/>
    <w:basedOn w:val="DefaultParagraphFont"/>
    <w:link w:val="Quote"/>
    <w:uiPriority w:val="29"/>
    <w:semiHidden/>
    <w:rsid w:val="003413C0"/>
    <w:rPr>
      <w:rFonts w:ascii="Calibri" w:hAnsi="Calibri"/>
      <w:i/>
      <w:iCs/>
      <w:color w:val="000000" w:themeColor="text1"/>
      <w:sz w:val="24"/>
    </w:rPr>
  </w:style>
  <w:style w:type="paragraph" w:styleId="Salutation">
    <w:name w:val="Salutation"/>
    <w:basedOn w:val="Normal"/>
    <w:next w:val="Normal"/>
    <w:link w:val="SalutationChar"/>
    <w:uiPriority w:val="99"/>
    <w:semiHidden/>
    <w:unhideWhenUsed/>
    <w:rsid w:val="003413C0"/>
  </w:style>
  <w:style w:type="character" w:customStyle="1" w:styleId="SalutationChar">
    <w:name w:val="Salutation Char"/>
    <w:basedOn w:val="DefaultParagraphFont"/>
    <w:link w:val="Salutation"/>
    <w:uiPriority w:val="99"/>
    <w:semiHidden/>
    <w:rsid w:val="003413C0"/>
    <w:rPr>
      <w:rFonts w:ascii="Calibri" w:hAnsi="Calibri"/>
      <w:color w:val="1E1E1E"/>
      <w:sz w:val="24"/>
    </w:rPr>
  </w:style>
  <w:style w:type="paragraph" w:styleId="Signature">
    <w:name w:val="Signature"/>
    <w:basedOn w:val="Normal"/>
    <w:link w:val="SignatureChar"/>
    <w:uiPriority w:val="99"/>
    <w:semiHidden/>
    <w:unhideWhenUsed/>
    <w:rsid w:val="003413C0"/>
    <w:pPr>
      <w:spacing w:after="0" w:line="240" w:lineRule="auto"/>
      <w:ind w:left="4252"/>
    </w:pPr>
  </w:style>
  <w:style w:type="character" w:customStyle="1" w:styleId="SignatureChar">
    <w:name w:val="Signature Char"/>
    <w:basedOn w:val="DefaultParagraphFont"/>
    <w:link w:val="Signature"/>
    <w:uiPriority w:val="99"/>
    <w:semiHidden/>
    <w:rsid w:val="003413C0"/>
    <w:rPr>
      <w:rFonts w:ascii="Calibri" w:hAnsi="Calibri"/>
      <w:color w:val="1E1E1E"/>
      <w:sz w:val="24"/>
    </w:rPr>
  </w:style>
  <w:style w:type="character" w:styleId="Strong">
    <w:name w:val="Strong"/>
    <w:basedOn w:val="DefaultParagraphFont"/>
    <w:uiPriority w:val="22"/>
    <w:semiHidden/>
    <w:qFormat/>
    <w:rsid w:val="003413C0"/>
    <w:rPr>
      <w:b/>
      <w:bCs/>
    </w:rPr>
  </w:style>
  <w:style w:type="paragraph" w:styleId="Subtitle">
    <w:name w:val="Subtitle"/>
    <w:basedOn w:val="Normal"/>
    <w:next w:val="Normal"/>
    <w:link w:val="SubtitleChar"/>
    <w:uiPriority w:val="11"/>
    <w:semiHidden/>
    <w:qFormat/>
    <w:rsid w:val="003413C0"/>
    <w:pPr>
      <w:numPr>
        <w:ilvl w:val="1"/>
      </w:numPr>
    </w:pPr>
    <w:rPr>
      <w:rFonts w:asciiTheme="majorHAnsi" w:eastAsiaTheme="majorEastAsia" w:hAnsiTheme="majorHAnsi" w:cstheme="majorBidi"/>
      <w:i/>
      <w:iCs/>
      <w:color w:val="2BB673" w:themeColor="accent1"/>
      <w:spacing w:val="15"/>
      <w:szCs w:val="24"/>
    </w:rPr>
  </w:style>
  <w:style w:type="character" w:customStyle="1" w:styleId="SubtitleChar">
    <w:name w:val="Subtitle Char"/>
    <w:basedOn w:val="DefaultParagraphFont"/>
    <w:link w:val="Subtitle"/>
    <w:uiPriority w:val="11"/>
    <w:semiHidden/>
    <w:rsid w:val="003413C0"/>
    <w:rPr>
      <w:rFonts w:asciiTheme="majorHAnsi" w:eastAsiaTheme="majorEastAsia" w:hAnsiTheme="majorHAnsi" w:cstheme="majorBidi"/>
      <w:i/>
      <w:iCs/>
      <w:color w:val="2BB673" w:themeColor="accent1"/>
      <w:spacing w:val="15"/>
      <w:sz w:val="24"/>
      <w:szCs w:val="24"/>
    </w:rPr>
  </w:style>
  <w:style w:type="character" w:styleId="SubtleEmphasis">
    <w:name w:val="Subtle Emphasis"/>
    <w:basedOn w:val="DefaultParagraphFont"/>
    <w:uiPriority w:val="19"/>
    <w:semiHidden/>
    <w:rsid w:val="003413C0"/>
    <w:rPr>
      <w:i/>
      <w:iCs/>
      <w:color w:val="808080" w:themeColor="text1" w:themeTint="7F"/>
    </w:rPr>
  </w:style>
  <w:style w:type="character" w:styleId="SubtleReference">
    <w:name w:val="Subtle Reference"/>
    <w:basedOn w:val="DefaultParagraphFont"/>
    <w:uiPriority w:val="31"/>
    <w:semiHidden/>
    <w:rsid w:val="003413C0"/>
    <w:rPr>
      <w:smallCaps/>
      <w:color w:val="93B41A" w:themeColor="accent2"/>
      <w:u w:val="single"/>
    </w:rPr>
  </w:style>
  <w:style w:type="table" w:styleId="Table3Deffects1">
    <w:name w:val="Table 3D effects 1"/>
    <w:basedOn w:val="TableNormal"/>
    <w:uiPriority w:val="99"/>
    <w:semiHidden/>
    <w:unhideWhenUsed/>
    <w:rsid w:val="003413C0"/>
    <w:pPr>
      <w:spacing w:after="16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413C0"/>
    <w:pPr>
      <w:spacing w:after="16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413C0"/>
    <w:pPr>
      <w:spacing w:after="16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413C0"/>
    <w:pPr>
      <w:spacing w:after="16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413C0"/>
    <w:pPr>
      <w:spacing w:after="16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413C0"/>
    <w:pPr>
      <w:spacing w:after="16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413C0"/>
    <w:pPr>
      <w:spacing w:after="16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413C0"/>
    <w:pPr>
      <w:spacing w:after="16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413C0"/>
    <w:pPr>
      <w:spacing w:after="16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413C0"/>
    <w:pPr>
      <w:spacing w:after="16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413C0"/>
    <w:pPr>
      <w:spacing w:after="16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413C0"/>
    <w:pPr>
      <w:spacing w:after="16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413C0"/>
    <w:pPr>
      <w:spacing w:after="16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413C0"/>
    <w:pPr>
      <w:spacing w:after="16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413C0"/>
    <w:pPr>
      <w:spacing w:after="16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413C0"/>
    <w:pPr>
      <w:spacing w:after="16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413C0"/>
    <w:pPr>
      <w:spacing w:after="16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413C0"/>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413C0"/>
    <w:pPr>
      <w:spacing w:after="16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413C0"/>
    <w:pPr>
      <w:spacing w:after="16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413C0"/>
    <w:pPr>
      <w:spacing w:after="16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413C0"/>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413C0"/>
    <w:pPr>
      <w:spacing w:after="16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413C0"/>
    <w:pPr>
      <w:spacing w:after="16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413C0"/>
    <w:pPr>
      <w:spacing w:after="16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413C0"/>
    <w:pPr>
      <w:spacing w:after="16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413C0"/>
    <w:pPr>
      <w:spacing w:after="16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413C0"/>
    <w:pPr>
      <w:spacing w:after="16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413C0"/>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413C0"/>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413C0"/>
    <w:pPr>
      <w:spacing w:after="16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413C0"/>
    <w:pPr>
      <w:spacing w:after="16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413C0"/>
    <w:pPr>
      <w:spacing w:after="16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413C0"/>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413C0"/>
    <w:pPr>
      <w:spacing w:after="16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413C0"/>
    <w:pPr>
      <w:spacing w:after="16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413C0"/>
    <w:pPr>
      <w:spacing w:after="16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413C0"/>
    <w:pPr>
      <w:spacing w:after="16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413C0"/>
    <w:pPr>
      <w:spacing w:after="16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413C0"/>
    <w:pPr>
      <w:spacing w:after="16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413C0"/>
    <w:pPr>
      <w:spacing w:after="16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413C0"/>
    <w:pPr>
      <w:spacing w:after="16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413C0"/>
    <w:pPr>
      <w:spacing w:after="16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xsmallbullet1">
    <w:name w:val="Box small bullet 1"/>
    <w:basedOn w:val="Normal"/>
    <w:uiPriority w:val="2"/>
    <w:rsid w:val="00A60734"/>
    <w:pPr>
      <w:numPr>
        <w:numId w:val="11"/>
      </w:numPr>
    </w:pPr>
  </w:style>
  <w:style w:type="paragraph" w:customStyle="1" w:styleId="Boxsmallbullet2">
    <w:name w:val="Box small bullet 2"/>
    <w:basedOn w:val="Normal"/>
    <w:uiPriority w:val="2"/>
    <w:rsid w:val="00A60734"/>
    <w:pPr>
      <w:numPr>
        <w:ilvl w:val="1"/>
        <w:numId w:val="11"/>
      </w:numPr>
    </w:pPr>
  </w:style>
  <w:style w:type="paragraph" w:customStyle="1" w:styleId="Boxsmallnumber-1">
    <w:name w:val="Box small number - 1."/>
    <w:basedOn w:val="Normal"/>
    <w:uiPriority w:val="2"/>
    <w:rsid w:val="00A60734"/>
    <w:pPr>
      <w:numPr>
        <w:numId w:val="12"/>
      </w:numPr>
    </w:pPr>
  </w:style>
  <w:style w:type="paragraph" w:customStyle="1" w:styleId="Boxsmallnumber-a">
    <w:name w:val="Box small number - a."/>
    <w:basedOn w:val="Normal"/>
    <w:uiPriority w:val="2"/>
    <w:rsid w:val="00A60734"/>
    <w:pPr>
      <w:numPr>
        <w:ilvl w:val="1"/>
        <w:numId w:val="12"/>
      </w:numPr>
    </w:pPr>
  </w:style>
  <w:style w:type="paragraph" w:customStyle="1" w:styleId="Boxsmallnumber-i">
    <w:name w:val="Box small number - i."/>
    <w:basedOn w:val="Normal"/>
    <w:uiPriority w:val="2"/>
    <w:rsid w:val="00A60734"/>
    <w:pPr>
      <w:numPr>
        <w:ilvl w:val="2"/>
        <w:numId w:val="12"/>
      </w:numPr>
    </w:pPr>
  </w:style>
  <w:style w:type="paragraph" w:customStyle="1" w:styleId="Checkbox1">
    <w:name w:val="Check box 1"/>
    <w:basedOn w:val="BodyText"/>
    <w:uiPriority w:val="3"/>
    <w:rsid w:val="00A60734"/>
    <w:pPr>
      <w:numPr>
        <w:numId w:val="14"/>
      </w:numPr>
    </w:pPr>
  </w:style>
  <w:style w:type="paragraph" w:customStyle="1" w:styleId="Checkbox2">
    <w:name w:val="Check box 2"/>
    <w:basedOn w:val="Checkbox1"/>
    <w:uiPriority w:val="3"/>
    <w:rsid w:val="00A60734"/>
    <w:pPr>
      <w:numPr>
        <w:ilvl w:val="1"/>
      </w:numPr>
    </w:pPr>
  </w:style>
  <w:style w:type="paragraph" w:customStyle="1" w:styleId="Checkbox3">
    <w:name w:val="Check box 3"/>
    <w:basedOn w:val="Checkbox1"/>
    <w:uiPriority w:val="3"/>
    <w:rsid w:val="00A60734"/>
    <w:pPr>
      <w:numPr>
        <w:ilvl w:val="2"/>
      </w:numPr>
    </w:pPr>
  </w:style>
  <w:style w:type="paragraph" w:customStyle="1" w:styleId="Checkbox4">
    <w:name w:val="Check box 4"/>
    <w:basedOn w:val="Checkbox1"/>
    <w:uiPriority w:val="3"/>
    <w:rsid w:val="00A60734"/>
    <w:pPr>
      <w:numPr>
        <w:ilvl w:val="3"/>
      </w:numPr>
    </w:pPr>
  </w:style>
  <w:style w:type="paragraph" w:customStyle="1" w:styleId="FootnoteBullet">
    <w:name w:val="Footnote Bullet"/>
    <w:basedOn w:val="FootnoteText"/>
    <w:uiPriority w:val="7"/>
    <w:rsid w:val="00FD0F5E"/>
    <w:pPr>
      <w:numPr>
        <w:numId w:val="30"/>
      </w:numPr>
      <w:tabs>
        <w:tab w:val="clear" w:pos="284"/>
      </w:tabs>
    </w:pPr>
  </w:style>
  <w:style w:type="paragraph" w:customStyle="1" w:styleId="Introduction">
    <w:name w:val="Introduction"/>
    <w:basedOn w:val="Normal"/>
    <w:uiPriority w:val="2"/>
    <w:rsid w:val="00A60734"/>
    <w:rPr>
      <w:color w:val="4D4D4D"/>
      <w:sz w:val="28"/>
    </w:rPr>
  </w:style>
  <w:style w:type="paragraph" w:customStyle="1" w:styleId="Tablecheckbox1">
    <w:name w:val="Table check box 1"/>
    <w:basedOn w:val="Normal"/>
    <w:uiPriority w:val="2"/>
    <w:rsid w:val="00A60734"/>
    <w:pPr>
      <w:numPr>
        <w:numId w:val="25"/>
      </w:numPr>
      <w:spacing w:before="120" w:after="120"/>
    </w:pPr>
    <w:rPr>
      <w:sz w:val="22"/>
    </w:rPr>
  </w:style>
  <w:style w:type="paragraph" w:customStyle="1" w:styleId="Tablecheckbox2">
    <w:name w:val="Table check box 2"/>
    <w:basedOn w:val="Tablecheckbox1"/>
    <w:uiPriority w:val="2"/>
    <w:rsid w:val="00A60734"/>
    <w:pPr>
      <w:numPr>
        <w:ilvl w:val="1"/>
      </w:numPr>
    </w:pPr>
  </w:style>
  <w:style w:type="paragraph" w:customStyle="1" w:styleId="Tablecheckbox3">
    <w:name w:val="Table check box 3"/>
    <w:basedOn w:val="Tablecheckbox1"/>
    <w:uiPriority w:val="2"/>
    <w:rsid w:val="00A60734"/>
    <w:pPr>
      <w:numPr>
        <w:ilvl w:val="2"/>
      </w:numPr>
    </w:pPr>
  </w:style>
  <w:style w:type="paragraph" w:customStyle="1" w:styleId="EndnoteBullet">
    <w:name w:val="Endnote Bullet"/>
    <w:uiPriority w:val="7"/>
    <w:rsid w:val="00FD0A74"/>
    <w:pPr>
      <w:numPr>
        <w:numId w:val="28"/>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A60734"/>
    <w:pPr>
      <w:ind w:left="2268" w:right="567"/>
    </w:pPr>
    <w:rPr>
      <w:i/>
      <w:color w:val="4D4D4D"/>
    </w:rPr>
  </w:style>
  <w:style w:type="paragraph" w:customStyle="1" w:styleId="CQLegindent2">
    <w:name w:val="CQLeg indent 2"/>
    <w:basedOn w:val="Normal"/>
    <w:uiPriority w:val="6"/>
    <w:rsid w:val="00A60734"/>
    <w:pPr>
      <w:ind w:left="2977" w:right="567"/>
    </w:pPr>
    <w:rPr>
      <w:i/>
      <w:color w:val="4D4D4D"/>
    </w:rPr>
  </w:style>
  <w:style w:type="paragraph" w:customStyle="1" w:styleId="CQLegindent3">
    <w:name w:val="CQLeg indent 3"/>
    <w:basedOn w:val="Normal"/>
    <w:uiPriority w:val="6"/>
    <w:rsid w:val="00A60734"/>
    <w:pPr>
      <w:ind w:left="3686" w:right="567"/>
    </w:pPr>
    <w:rPr>
      <w:i/>
      <w:color w:val="4D4D4D"/>
    </w:rPr>
  </w:style>
  <w:style w:type="paragraph" w:customStyle="1" w:styleId="CQLegstyle-1">
    <w:name w:val="CQLeg style - (1)"/>
    <w:basedOn w:val="Normal"/>
    <w:uiPriority w:val="6"/>
    <w:rsid w:val="00A60734"/>
    <w:pPr>
      <w:tabs>
        <w:tab w:val="left" w:pos="2268"/>
      </w:tabs>
      <w:ind w:left="2269" w:right="567" w:hanging="851"/>
    </w:pPr>
    <w:rPr>
      <w:i/>
      <w:color w:val="4D4D4D"/>
    </w:rPr>
  </w:style>
  <w:style w:type="paragraph" w:customStyle="1" w:styleId="CQLegstyle-a">
    <w:name w:val="CQLeg style - (a)"/>
    <w:basedOn w:val="Normal"/>
    <w:uiPriority w:val="6"/>
    <w:rsid w:val="00A60734"/>
    <w:pPr>
      <w:tabs>
        <w:tab w:val="left" w:pos="2977"/>
      </w:tabs>
      <w:ind w:left="2977" w:right="567" w:hanging="709"/>
    </w:pPr>
    <w:rPr>
      <w:i/>
      <w:color w:val="4D4D4D"/>
    </w:rPr>
  </w:style>
  <w:style w:type="paragraph" w:customStyle="1" w:styleId="CQLegstyle-i">
    <w:name w:val="CQLeg style - (i)"/>
    <w:basedOn w:val="Normal"/>
    <w:uiPriority w:val="6"/>
    <w:rsid w:val="00A60734"/>
    <w:pPr>
      <w:tabs>
        <w:tab w:val="left" w:pos="3686"/>
      </w:tabs>
      <w:ind w:left="3686" w:right="567" w:hanging="709"/>
    </w:pPr>
    <w:rPr>
      <w:i/>
      <w:color w:val="4D4D4D"/>
    </w:rPr>
  </w:style>
  <w:style w:type="paragraph" w:customStyle="1" w:styleId="CQLegstyle-10">
    <w:name w:val="CQLeg style - 1"/>
    <w:basedOn w:val="Normal"/>
    <w:uiPriority w:val="6"/>
    <w:rsid w:val="00EC6036"/>
    <w:pPr>
      <w:keepNext/>
      <w:tabs>
        <w:tab w:val="left" w:pos="2268"/>
      </w:tabs>
      <w:ind w:left="2269" w:right="567" w:hanging="851"/>
    </w:pPr>
    <w:rPr>
      <w:b/>
      <w:i/>
      <w:color w:val="4D4D4D"/>
    </w:rPr>
  </w:style>
  <w:style w:type="paragraph" w:customStyle="1" w:styleId="Footerletter">
    <w:name w:val="Footer letter"/>
    <w:basedOn w:val="Footer"/>
    <w:uiPriority w:val="10"/>
    <w:qFormat/>
    <w:rsid w:val="00D93F7D"/>
    <w:pPr>
      <w:tabs>
        <w:tab w:val="right" w:pos="9526"/>
      </w:tabs>
    </w:pPr>
  </w:style>
  <w:style w:type="character" w:customStyle="1" w:styleId="HyperlinkSourceTextReference">
    <w:name w:val="Hyperlink (Source Text Reference)"/>
    <w:basedOn w:val="Hyperlink"/>
    <w:uiPriority w:val="2"/>
    <w:rsid w:val="00366821"/>
    <w:rPr>
      <w:color w:val="0D6AB8"/>
      <w:u w:val="single"/>
    </w:rPr>
  </w:style>
  <w:style w:type="paragraph" w:customStyle="1" w:styleId="ALegindent1">
    <w:name w:val="ALeg indent 1"/>
    <w:basedOn w:val="Normal"/>
    <w:uiPriority w:val="6"/>
    <w:rsid w:val="00A60734"/>
    <w:pPr>
      <w:ind w:left="851"/>
    </w:pPr>
  </w:style>
  <w:style w:type="paragraph" w:customStyle="1" w:styleId="ALegindent2">
    <w:name w:val="ALeg indent 2"/>
    <w:basedOn w:val="Normal"/>
    <w:uiPriority w:val="6"/>
    <w:rsid w:val="00A60734"/>
    <w:pPr>
      <w:ind w:left="1559"/>
    </w:pPr>
  </w:style>
  <w:style w:type="paragraph" w:customStyle="1" w:styleId="ALegindent3">
    <w:name w:val="ALeg indent 3"/>
    <w:basedOn w:val="Normal"/>
    <w:uiPriority w:val="6"/>
    <w:rsid w:val="00A60734"/>
    <w:pPr>
      <w:ind w:left="2268"/>
    </w:pPr>
  </w:style>
  <w:style w:type="paragraph" w:customStyle="1" w:styleId="ALegstyle-1">
    <w:name w:val="ALeg style - (1)"/>
    <w:basedOn w:val="Normal"/>
    <w:uiPriority w:val="6"/>
    <w:rsid w:val="00A60734"/>
    <w:pPr>
      <w:tabs>
        <w:tab w:val="left" w:pos="851"/>
      </w:tabs>
      <w:ind w:left="851" w:hanging="851"/>
    </w:pPr>
  </w:style>
  <w:style w:type="paragraph" w:customStyle="1" w:styleId="ALegstyle-a">
    <w:name w:val="ALeg style - (a)"/>
    <w:basedOn w:val="Normal"/>
    <w:uiPriority w:val="6"/>
    <w:rsid w:val="00A60734"/>
    <w:pPr>
      <w:tabs>
        <w:tab w:val="left" w:pos="1559"/>
      </w:tabs>
      <w:ind w:left="1560" w:hanging="709"/>
    </w:pPr>
  </w:style>
  <w:style w:type="paragraph" w:customStyle="1" w:styleId="ALegstyle-i">
    <w:name w:val="ALeg style - (i)"/>
    <w:basedOn w:val="Normal"/>
    <w:uiPriority w:val="6"/>
    <w:rsid w:val="00A60734"/>
    <w:pPr>
      <w:tabs>
        <w:tab w:val="left" w:pos="2268"/>
      </w:tabs>
      <w:ind w:left="2268" w:hanging="709"/>
    </w:pPr>
  </w:style>
  <w:style w:type="paragraph" w:customStyle="1" w:styleId="ALegstyle-10">
    <w:name w:val="ALeg style - 1"/>
    <w:basedOn w:val="Normal"/>
    <w:uiPriority w:val="6"/>
    <w:rsid w:val="00EC6036"/>
    <w:pPr>
      <w:keepNext/>
      <w:tabs>
        <w:tab w:val="left" w:pos="851"/>
      </w:tabs>
      <w:ind w:left="851" w:hanging="851"/>
    </w:pPr>
    <w:rPr>
      <w:b/>
    </w:rPr>
  </w:style>
  <w:style w:type="paragraph" w:customStyle="1" w:styleId="BQLegindent1">
    <w:name w:val="BQLeg indent 1"/>
    <w:basedOn w:val="Normal"/>
    <w:uiPriority w:val="6"/>
    <w:rsid w:val="00B75E1B"/>
    <w:pPr>
      <w:ind w:left="1418" w:right="567"/>
    </w:pPr>
    <w:rPr>
      <w:i/>
      <w:color w:val="4D4D4D"/>
    </w:rPr>
  </w:style>
  <w:style w:type="paragraph" w:customStyle="1" w:styleId="BQLegindent2">
    <w:name w:val="BQLeg indent 2"/>
    <w:basedOn w:val="Normal"/>
    <w:uiPriority w:val="6"/>
    <w:rsid w:val="00B75E1B"/>
    <w:pPr>
      <w:ind w:left="2126" w:right="567"/>
    </w:pPr>
    <w:rPr>
      <w:i/>
      <w:color w:val="4D4D4D"/>
    </w:rPr>
  </w:style>
  <w:style w:type="paragraph" w:customStyle="1" w:styleId="BQLegindent3">
    <w:name w:val="BQLeg indent 3"/>
    <w:basedOn w:val="Normal"/>
    <w:uiPriority w:val="6"/>
    <w:rsid w:val="00B75E1B"/>
    <w:pPr>
      <w:ind w:left="2835" w:right="567"/>
    </w:pPr>
    <w:rPr>
      <w:i/>
      <w:color w:val="4D4D4D"/>
    </w:rPr>
  </w:style>
  <w:style w:type="paragraph" w:customStyle="1" w:styleId="BQLegstyle-1">
    <w:name w:val="BQLeg style - (1)"/>
    <w:basedOn w:val="Normal"/>
    <w:uiPriority w:val="6"/>
    <w:rsid w:val="00B75E1B"/>
    <w:pPr>
      <w:tabs>
        <w:tab w:val="left" w:pos="1418"/>
      </w:tabs>
      <w:ind w:left="1418" w:right="567" w:hanging="851"/>
    </w:pPr>
    <w:rPr>
      <w:i/>
      <w:color w:val="4D4D4D"/>
    </w:rPr>
  </w:style>
  <w:style w:type="paragraph" w:customStyle="1" w:styleId="BQLegstyle-a">
    <w:name w:val="BQLeg style - (a)"/>
    <w:basedOn w:val="Normal"/>
    <w:uiPriority w:val="6"/>
    <w:rsid w:val="00B75E1B"/>
    <w:pPr>
      <w:tabs>
        <w:tab w:val="left" w:pos="2126"/>
      </w:tabs>
      <w:ind w:left="2127" w:right="567" w:hanging="709"/>
    </w:pPr>
    <w:rPr>
      <w:i/>
      <w:color w:val="4D4D4D"/>
    </w:rPr>
  </w:style>
  <w:style w:type="paragraph" w:customStyle="1" w:styleId="BQLegstyle-i">
    <w:name w:val="BQLeg style - (i)"/>
    <w:basedOn w:val="Normal"/>
    <w:uiPriority w:val="6"/>
    <w:rsid w:val="00B75E1B"/>
    <w:pPr>
      <w:tabs>
        <w:tab w:val="left" w:pos="2835"/>
      </w:tabs>
      <w:ind w:left="2835" w:right="567" w:hanging="709"/>
    </w:pPr>
    <w:rPr>
      <w:i/>
      <w:color w:val="4D4D4D"/>
    </w:rPr>
  </w:style>
  <w:style w:type="paragraph" w:customStyle="1" w:styleId="BQLegstyle-10">
    <w:name w:val="BQLeg style - 1"/>
    <w:basedOn w:val="Normal"/>
    <w:uiPriority w:val="6"/>
    <w:rsid w:val="00B75E1B"/>
    <w:pPr>
      <w:keepNext/>
      <w:tabs>
        <w:tab w:val="left" w:pos="1418"/>
      </w:tabs>
      <w:ind w:left="1418" w:right="567" w:hanging="851"/>
    </w:pPr>
    <w:rPr>
      <w:b/>
      <w:i/>
      <w:color w:val="4D4D4D"/>
    </w:rPr>
  </w:style>
  <w:style w:type="paragraph" w:customStyle="1" w:styleId="SQLegindent1">
    <w:name w:val="SQLeg indent 1"/>
    <w:basedOn w:val="Normal"/>
    <w:uiPriority w:val="6"/>
    <w:rsid w:val="00A60734"/>
    <w:pPr>
      <w:ind w:left="1985" w:right="567"/>
    </w:pPr>
    <w:rPr>
      <w:i/>
      <w:color w:val="4D4D4D"/>
    </w:rPr>
  </w:style>
  <w:style w:type="paragraph" w:customStyle="1" w:styleId="SQLegindent2">
    <w:name w:val="SQLeg indent 2"/>
    <w:basedOn w:val="Normal"/>
    <w:uiPriority w:val="6"/>
    <w:rsid w:val="00A60734"/>
    <w:pPr>
      <w:ind w:left="2693" w:right="567"/>
    </w:pPr>
    <w:rPr>
      <w:i/>
      <w:color w:val="4D4D4D"/>
    </w:rPr>
  </w:style>
  <w:style w:type="paragraph" w:customStyle="1" w:styleId="SQLegindent3">
    <w:name w:val="SQLeg indent 3"/>
    <w:basedOn w:val="Normal"/>
    <w:uiPriority w:val="6"/>
    <w:rsid w:val="00A60734"/>
    <w:pPr>
      <w:ind w:left="3402" w:right="567"/>
    </w:pPr>
    <w:rPr>
      <w:i/>
      <w:color w:val="4D4D4D"/>
    </w:rPr>
  </w:style>
  <w:style w:type="paragraph" w:customStyle="1" w:styleId="SQLegstyle-1">
    <w:name w:val="SQLeg style - (1)"/>
    <w:basedOn w:val="Normal"/>
    <w:uiPriority w:val="6"/>
    <w:rsid w:val="00A60734"/>
    <w:pPr>
      <w:tabs>
        <w:tab w:val="left" w:pos="1985"/>
      </w:tabs>
      <w:ind w:left="1985" w:right="567" w:hanging="851"/>
    </w:pPr>
    <w:rPr>
      <w:i/>
      <w:color w:val="4D4D4D"/>
    </w:rPr>
  </w:style>
  <w:style w:type="paragraph" w:customStyle="1" w:styleId="SQLegstyle-a">
    <w:name w:val="SQLeg style - (a)"/>
    <w:basedOn w:val="Normal"/>
    <w:uiPriority w:val="6"/>
    <w:rsid w:val="00A60734"/>
    <w:pPr>
      <w:tabs>
        <w:tab w:val="left" w:pos="2693"/>
      </w:tabs>
      <w:ind w:left="2694" w:right="567" w:hanging="709"/>
    </w:pPr>
    <w:rPr>
      <w:i/>
      <w:color w:val="4D4D4D"/>
    </w:rPr>
  </w:style>
  <w:style w:type="paragraph" w:customStyle="1" w:styleId="SQLegstyle-i">
    <w:name w:val="SQLeg style - (i)"/>
    <w:basedOn w:val="Normal"/>
    <w:uiPriority w:val="6"/>
    <w:rsid w:val="00A60734"/>
    <w:pPr>
      <w:tabs>
        <w:tab w:val="left" w:pos="3402"/>
      </w:tabs>
      <w:ind w:left="3402" w:right="567" w:hanging="709"/>
    </w:pPr>
    <w:rPr>
      <w:i/>
      <w:color w:val="4D4D4D"/>
    </w:rPr>
  </w:style>
  <w:style w:type="paragraph" w:customStyle="1" w:styleId="SQLegstyle-10">
    <w:name w:val="SQLeg style - 1"/>
    <w:basedOn w:val="Normal"/>
    <w:uiPriority w:val="6"/>
    <w:rsid w:val="00EC6036"/>
    <w:pPr>
      <w:keepNext/>
      <w:tabs>
        <w:tab w:val="left" w:pos="1985"/>
      </w:tabs>
      <w:ind w:left="1985" w:right="567" w:hanging="851"/>
    </w:pPr>
    <w:rPr>
      <w:b/>
      <w:i/>
      <w:color w:val="4D4D4D"/>
    </w:rPr>
  </w:style>
  <w:style w:type="paragraph" w:customStyle="1" w:styleId="Headerletter">
    <w:name w:val="Header letter"/>
    <w:basedOn w:val="Header"/>
    <w:rsid w:val="00366821"/>
  </w:style>
  <w:style w:type="paragraph" w:customStyle="1" w:styleId="Tableoffiguresheading">
    <w:name w:val="Table of figures heading"/>
    <w:basedOn w:val="Heading4"/>
    <w:next w:val="TableofFigures"/>
    <w:uiPriority w:val="1"/>
    <w:rsid w:val="00A60734"/>
    <w:pPr>
      <w:outlineLvl w:val="9"/>
    </w:pPr>
  </w:style>
  <w:style w:type="paragraph" w:customStyle="1" w:styleId="Pictureindent">
    <w:name w:val="Picture indent"/>
    <w:basedOn w:val="Indent1"/>
    <w:uiPriority w:val="2"/>
    <w:rsid w:val="00A60734"/>
    <w:pPr>
      <w:ind w:left="-28"/>
    </w:pPr>
  </w:style>
  <w:style w:type="paragraph" w:customStyle="1" w:styleId="DL-content">
    <w:name w:val="DL - content"/>
    <w:basedOn w:val="Normal"/>
    <w:next w:val="Normal"/>
    <w:uiPriority w:val="98"/>
    <w:semiHidden/>
    <w:rsid w:val="00C87364"/>
    <w:pPr>
      <w:spacing w:after="0" w:line="240" w:lineRule="atLeast"/>
    </w:pPr>
  </w:style>
  <w:style w:type="character" w:customStyle="1" w:styleId="EmphasisItalics">
    <w:name w:val="Emphasis Italics"/>
    <w:basedOn w:val="DefaultParagraphFont"/>
    <w:uiPriority w:val="2"/>
    <w:rsid w:val="00575B60"/>
    <w:rPr>
      <w:b/>
      <w:i/>
    </w:rPr>
  </w:style>
  <w:style w:type="table" w:styleId="ColorfulGrid">
    <w:name w:val="Colorful Grid"/>
    <w:basedOn w:val="TableNormal"/>
    <w:uiPriority w:val="73"/>
    <w:semiHidden/>
    <w:unhideWhenUsed/>
    <w:rsid w:val="00DC51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semiHidden/>
    <w:unhideWhenUsed/>
    <w:rsid w:val="00DC517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semiHidden/>
    <w:unhideWhenUsed/>
    <w:rsid w:val="00DC5170"/>
    <w:pPr>
      <w:spacing w:after="0" w:line="240" w:lineRule="auto"/>
    </w:pPr>
    <w:rPr>
      <w:color w:val="000000" w:themeColor="text1"/>
    </w:rPr>
    <w:tblPr>
      <w:tblStyleRowBandSize w:val="1"/>
      <w:tblStyleColBandSize w:val="1"/>
      <w:tblBorders>
        <w:top w:val="single" w:sz="24" w:space="0" w:color="93B41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DC517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GridTable1Light">
    <w:name w:val="Grid Table 1 Light"/>
    <w:basedOn w:val="TableNormal"/>
    <w:uiPriority w:val="46"/>
    <w:rsid w:val="00DC517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5170"/>
    <w:pPr>
      <w:spacing w:after="0" w:line="240" w:lineRule="auto"/>
    </w:pPr>
    <w:tblPr>
      <w:tblStyleRowBandSize w:val="1"/>
      <w:tblStyleColBandSize w:val="1"/>
      <w:tblBorders>
        <w:top w:val="single" w:sz="4" w:space="0" w:color="A2E9C7" w:themeColor="accent1" w:themeTint="66"/>
        <w:left w:val="single" w:sz="4" w:space="0" w:color="A2E9C7" w:themeColor="accent1" w:themeTint="66"/>
        <w:bottom w:val="single" w:sz="4" w:space="0" w:color="A2E9C7" w:themeColor="accent1" w:themeTint="66"/>
        <w:right w:val="single" w:sz="4" w:space="0" w:color="A2E9C7" w:themeColor="accent1" w:themeTint="66"/>
        <w:insideH w:val="single" w:sz="4" w:space="0" w:color="A2E9C7" w:themeColor="accent1" w:themeTint="66"/>
        <w:insideV w:val="single" w:sz="4" w:space="0" w:color="A2E9C7" w:themeColor="accent1" w:themeTint="66"/>
      </w:tblBorders>
    </w:tblPr>
    <w:tblStylePr w:type="firstRow">
      <w:rPr>
        <w:b/>
        <w:bCs/>
      </w:rPr>
      <w:tblPr/>
      <w:tcPr>
        <w:tcBorders>
          <w:bottom w:val="single" w:sz="12" w:space="0" w:color="74DEAB" w:themeColor="accent1" w:themeTint="99"/>
        </w:tcBorders>
      </w:tcPr>
    </w:tblStylePr>
    <w:tblStylePr w:type="lastRow">
      <w:rPr>
        <w:b/>
        <w:bCs/>
      </w:rPr>
      <w:tblPr/>
      <w:tcPr>
        <w:tcBorders>
          <w:top w:val="double" w:sz="2" w:space="0" w:color="74DEA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5170"/>
    <w:pPr>
      <w:spacing w:after="0" w:line="240" w:lineRule="auto"/>
    </w:pPr>
    <w:tblPr>
      <w:tblStyleRowBandSize w:val="1"/>
      <w:tblStyleColBandSize w:val="1"/>
      <w:tblBorders>
        <w:top w:val="single" w:sz="4" w:space="0" w:color="DCEF94" w:themeColor="accent2" w:themeTint="66"/>
        <w:left w:val="single" w:sz="4" w:space="0" w:color="DCEF94" w:themeColor="accent2" w:themeTint="66"/>
        <w:bottom w:val="single" w:sz="4" w:space="0" w:color="DCEF94" w:themeColor="accent2" w:themeTint="66"/>
        <w:right w:val="single" w:sz="4" w:space="0" w:color="DCEF94" w:themeColor="accent2" w:themeTint="66"/>
        <w:insideH w:val="single" w:sz="4" w:space="0" w:color="DCEF94" w:themeColor="accent2" w:themeTint="66"/>
        <w:insideV w:val="single" w:sz="4" w:space="0" w:color="DCEF94" w:themeColor="accent2" w:themeTint="66"/>
      </w:tblBorders>
    </w:tblPr>
    <w:tblStylePr w:type="firstRow">
      <w:rPr>
        <w:b/>
        <w:bCs/>
      </w:rPr>
      <w:tblPr/>
      <w:tcPr>
        <w:tcBorders>
          <w:bottom w:val="single" w:sz="12" w:space="0" w:color="CAE85F" w:themeColor="accent2" w:themeTint="99"/>
        </w:tcBorders>
      </w:tcPr>
    </w:tblStylePr>
    <w:tblStylePr w:type="lastRow">
      <w:rPr>
        <w:b/>
        <w:bCs/>
      </w:rPr>
      <w:tblPr/>
      <w:tcPr>
        <w:tcBorders>
          <w:top w:val="double" w:sz="2" w:space="0" w:color="CAE85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5170"/>
    <w:pPr>
      <w:spacing w:after="0" w:line="240" w:lineRule="auto"/>
    </w:pPr>
    <w:tblPr>
      <w:tblStyleRowBandSize w:val="1"/>
      <w:tblStyleColBandSize w:val="1"/>
      <w:tblBorders>
        <w:top w:val="single" w:sz="4" w:space="0" w:color="F9C3B0" w:themeColor="accent3" w:themeTint="66"/>
        <w:left w:val="single" w:sz="4" w:space="0" w:color="F9C3B0" w:themeColor="accent3" w:themeTint="66"/>
        <w:bottom w:val="single" w:sz="4" w:space="0" w:color="F9C3B0" w:themeColor="accent3" w:themeTint="66"/>
        <w:right w:val="single" w:sz="4" w:space="0" w:color="F9C3B0" w:themeColor="accent3" w:themeTint="66"/>
        <w:insideH w:val="single" w:sz="4" w:space="0" w:color="F9C3B0" w:themeColor="accent3" w:themeTint="66"/>
        <w:insideV w:val="single" w:sz="4" w:space="0" w:color="F9C3B0" w:themeColor="accent3" w:themeTint="66"/>
      </w:tblBorders>
    </w:tblPr>
    <w:tblStylePr w:type="firstRow">
      <w:rPr>
        <w:b/>
        <w:bCs/>
      </w:rPr>
      <w:tblPr/>
      <w:tcPr>
        <w:tcBorders>
          <w:bottom w:val="single" w:sz="12" w:space="0" w:color="F6A589" w:themeColor="accent3" w:themeTint="99"/>
        </w:tcBorders>
      </w:tcPr>
    </w:tblStylePr>
    <w:tblStylePr w:type="lastRow">
      <w:rPr>
        <w:b/>
        <w:bCs/>
      </w:rPr>
      <w:tblPr/>
      <w:tcPr>
        <w:tcBorders>
          <w:top w:val="double" w:sz="2" w:space="0" w:color="F6A58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5170"/>
    <w:pPr>
      <w:spacing w:after="0" w:line="240" w:lineRule="auto"/>
    </w:pPr>
    <w:tblPr>
      <w:tblStyleRowBandSize w:val="1"/>
      <w:tblStyleColBandSize w:val="1"/>
      <w:tblBorders>
        <w:top w:val="single" w:sz="4" w:space="0" w:color="D4BFEA" w:themeColor="accent4" w:themeTint="66"/>
        <w:left w:val="single" w:sz="4" w:space="0" w:color="D4BFEA" w:themeColor="accent4" w:themeTint="66"/>
        <w:bottom w:val="single" w:sz="4" w:space="0" w:color="D4BFEA" w:themeColor="accent4" w:themeTint="66"/>
        <w:right w:val="single" w:sz="4" w:space="0" w:color="D4BFEA" w:themeColor="accent4" w:themeTint="66"/>
        <w:insideH w:val="single" w:sz="4" w:space="0" w:color="D4BFEA" w:themeColor="accent4" w:themeTint="66"/>
        <w:insideV w:val="single" w:sz="4" w:space="0" w:color="D4BFEA" w:themeColor="accent4" w:themeTint="66"/>
      </w:tblBorders>
    </w:tblPr>
    <w:tblStylePr w:type="firstRow">
      <w:rPr>
        <w:b/>
        <w:bCs/>
      </w:rPr>
      <w:tblPr/>
      <w:tcPr>
        <w:tcBorders>
          <w:bottom w:val="single" w:sz="12" w:space="0" w:color="BFA0E0" w:themeColor="accent4" w:themeTint="99"/>
        </w:tcBorders>
      </w:tcPr>
    </w:tblStylePr>
    <w:tblStylePr w:type="lastRow">
      <w:rPr>
        <w:b/>
        <w:bCs/>
      </w:rPr>
      <w:tblPr/>
      <w:tcPr>
        <w:tcBorders>
          <w:top w:val="double" w:sz="2" w:space="0" w:color="BFA0E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5170"/>
    <w:pPr>
      <w:spacing w:after="0" w:line="240" w:lineRule="auto"/>
    </w:pPr>
    <w:tblPr>
      <w:tblStyleRowBandSize w:val="1"/>
      <w:tblStyleColBandSize w:val="1"/>
      <w:tblBorders>
        <w:top w:val="single" w:sz="4" w:space="0" w:color="82EEFF" w:themeColor="accent5" w:themeTint="66"/>
        <w:left w:val="single" w:sz="4" w:space="0" w:color="82EEFF" w:themeColor="accent5" w:themeTint="66"/>
        <w:bottom w:val="single" w:sz="4" w:space="0" w:color="82EEFF" w:themeColor="accent5" w:themeTint="66"/>
        <w:right w:val="single" w:sz="4" w:space="0" w:color="82EEFF" w:themeColor="accent5" w:themeTint="66"/>
        <w:insideH w:val="single" w:sz="4" w:space="0" w:color="82EEFF" w:themeColor="accent5" w:themeTint="66"/>
        <w:insideV w:val="single" w:sz="4" w:space="0" w:color="82EEFF" w:themeColor="accent5" w:themeTint="66"/>
      </w:tblBorders>
    </w:tblPr>
    <w:tblStylePr w:type="firstRow">
      <w:rPr>
        <w:b/>
        <w:bCs/>
      </w:rPr>
      <w:tblPr/>
      <w:tcPr>
        <w:tcBorders>
          <w:bottom w:val="single" w:sz="12" w:space="0" w:color="43E6FF" w:themeColor="accent5" w:themeTint="99"/>
        </w:tcBorders>
      </w:tcPr>
    </w:tblStylePr>
    <w:tblStylePr w:type="lastRow">
      <w:rPr>
        <w:b/>
        <w:bCs/>
      </w:rPr>
      <w:tblPr/>
      <w:tcPr>
        <w:tcBorders>
          <w:top w:val="double" w:sz="2" w:space="0" w:color="43E6F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5170"/>
    <w:pPr>
      <w:spacing w:after="0" w:line="240" w:lineRule="auto"/>
    </w:pPr>
    <w:tblPr>
      <w:tblStyleRowBandSize w:val="1"/>
      <w:tblStyleColBandSize w:val="1"/>
      <w:tblBorders>
        <w:top w:val="single" w:sz="4" w:space="0" w:color="FED19C" w:themeColor="accent6" w:themeTint="66"/>
        <w:left w:val="single" w:sz="4" w:space="0" w:color="FED19C" w:themeColor="accent6" w:themeTint="66"/>
        <w:bottom w:val="single" w:sz="4" w:space="0" w:color="FED19C" w:themeColor="accent6" w:themeTint="66"/>
        <w:right w:val="single" w:sz="4" w:space="0" w:color="FED19C" w:themeColor="accent6" w:themeTint="66"/>
        <w:insideH w:val="single" w:sz="4" w:space="0" w:color="FED19C" w:themeColor="accent6" w:themeTint="66"/>
        <w:insideV w:val="single" w:sz="4" w:space="0" w:color="FED19C" w:themeColor="accent6" w:themeTint="66"/>
      </w:tblBorders>
    </w:tblPr>
    <w:tblStylePr w:type="firstRow">
      <w:rPr>
        <w:b/>
        <w:bCs/>
      </w:rPr>
      <w:tblPr/>
      <w:tcPr>
        <w:tcBorders>
          <w:bottom w:val="single" w:sz="12" w:space="0" w:color="FDBB6B" w:themeColor="accent6" w:themeTint="99"/>
        </w:tcBorders>
      </w:tcPr>
    </w:tblStylePr>
    <w:tblStylePr w:type="lastRow">
      <w:rPr>
        <w:b/>
        <w:bCs/>
      </w:rPr>
      <w:tblPr/>
      <w:tcPr>
        <w:tcBorders>
          <w:top w:val="double" w:sz="2" w:space="0" w:color="FDBB6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C517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5170"/>
    <w:pPr>
      <w:spacing w:after="0" w:line="240" w:lineRule="auto"/>
    </w:pPr>
    <w:tblPr>
      <w:tblStyleRowBandSize w:val="1"/>
      <w:tblStyleColBandSize w:val="1"/>
      <w:tblBorders>
        <w:top w:val="single" w:sz="2" w:space="0" w:color="74DEAB" w:themeColor="accent1" w:themeTint="99"/>
        <w:bottom w:val="single" w:sz="2" w:space="0" w:color="74DEAB" w:themeColor="accent1" w:themeTint="99"/>
        <w:insideH w:val="single" w:sz="2" w:space="0" w:color="74DEAB" w:themeColor="accent1" w:themeTint="99"/>
        <w:insideV w:val="single" w:sz="2" w:space="0" w:color="74DEAB" w:themeColor="accent1" w:themeTint="99"/>
      </w:tblBorders>
    </w:tblPr>
    <w:tblStylePr w:type="firstRow">
      <w:rPr>
        <w:b/>
        <w:bCs/>
      </w:rPr>
      <w:tblPr/>
      <w:tcPr>
        <w:tcBorders>
          <w:top w:val="nil"/>
          <w:bottom w:val="single" w:sz="12" w:space="0" w:color="74DEAB" w:themeColor="accent1" w:themeTint="99"/>
          <w:insideH w:val="nil"/>
          <w:insideV w:val="nil"/>
        </w:tcBorders>
        <w:shd w:val="clear" w:color="auto" w:fill="FFFFFF" w:themeFill="background1"/>
      </w:tcPr>
    </w:tblStylePr>
    <w:tblStylePr w:type="lastRow">
      <w:rPr>
        <w:b/>
        <w:bCs/>
      </w:rPr>
      <w:tblPr/>
      <w:tcPr>
        <w:tcBorders>
          <w:top w:val="double" w:sz="2" w:space="0" w:color="74DEA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2-Accent2">
    <w:name w:val="Grid Table 2 Accent 2"/>
    <w:basedOn w:val="TableNormal"/>
    <w:uiPriority w:val="47"/>
    <w:rsid w:val="00DC5170"/>
    <w:pPr>
      <w:spacing w:after="0" w:line="240" w:lineRule="auto"/>
    </w:pPr>
    <w:tblPr>
      <w:tblStyleRowBandSize w:val="1"/>
      <w:tblStyleColBandSize w:val="1"/>
      <w:tblBorders>
        <w:top w:val="single" w:sz="2" w:space="0" w:color="CAE85F" w:themeColor="accent2" w:themeTint="99"/>
        <w:bottom w:val="single" w:sz="2" w:space="0" w:color="CAE85F" w:themeColor="accent2" w:themeTint="99"/>
        <w:insideH w:val="single" w:sz="2" w:space="0" w:color="CAE85F" w:themeColor="accent2" w:themeTint="99"/>
        <w:insideV w:val="single" w:sz="2" w:space="0" w:color="CAE85F" w:themeColor="accent2" w:themeTint="99"/>
      </w:tblBorders>
    </w:tblPr>
    <w:tblStylePr w:type="firstRow">
      <w:rPr>
        <w:b/>
        <w:bCs/>
      </w:rPr>
      <w:tblPr/>
      <w:tcPr>
        <w:tcBorders>
          <w:top w:val="nil"/>
          <w:bottom w:val="single" w:sz="12" w:space="0" w:color="CAE85F" w:themeColor="accent2" w:themeTint="99"/>
          <w:insideH w:val="nil"/>
          <w:insideV w:val="nil"/>
        </w:tcBorders>
        <w:shd w:val="clear" w:color="auto" w:fill="FFFFFF" w:themeFill="background1"/>
      </w:tcPr>
    </w:tblStylePr>
    <w:tblStylePr w:type="lastRow">
      <w:rPr>
        <w:b/>
        <w:bCs/>
      </w:rPr>
      <w:tblPr/>
      <w:tcPr>
        <w:tcBorders>
          <w:top w:val="double" w:sz="2" w:space="0" w:color="CAE85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2-Accent3">
    <w:name w:val="Grid Table 2 Accent 3"/>
    <w:basedOn w:val="TableNormal"/>
    <w:uiPriority w:val="47"/>
    <w:rsid w:val="00DC5170"/>
    <w:pPr>
      <w:spacing w:after="0" w:line="240" w:lineRule="auto"/>
    </w:pPr>
    <w:tblPr>
      <w:tblStyleRowBandSize w:val="1"/>
      <w:tblStyleColBandSize w:val="1"/>
      <w:tblBorders>
        <w:top w:val="single" w:sz="2" w:space="0" w:color="F6A589" w:themeColor="accent3" w:themeTint="99"/>
        <w:bottom w:val="single" w:sz="2" w:space="0" w:color="F6A589" w:themeColor="accent3" w:themeTint="99"/>
        <w:insideH w:val="single" w:sz="2" w:space="0" w:color="F6A589" w:themeColor="accent3" w:themeTint="99"/>
        <w:insideV w:val="single" w:sz="2" w:space="0" w:color="F6A589" w:themeColor="accent3" w:themeTint="99"/>
      </w:tblBorders>
    </w:tblPr>
    <w:tblStylePr w:type="firstRow">
      <w:rPr>
        <w:b/>
        <w:bCs/>
      </w:rPr>
      <w:tblPr/>
      <w:tcPr>
        <w:tcBorders>
          <w:top w:val="nil"/>
          <w:bottom w:val="single" w:sz="12" w:space="0" w:color="F6A589" w:themeColor="accent3" w:themeTint="99"/>
          <w:insideH w:val="nil"/>
          <w:insideV w:val="nil"/>
        </w:tcBorders>
        <w:shd w:val="clear" w:color="auto" w:fill="FFFFFF" w:themeFill="background1"/>
      </w:tcPr>
    </w:tblStylePr>
    <w:tblStylePr w:type="lastRow">
      <w:rPr>
        <w:b/>
        <w:bCs/>
      </w:rPr>
      <w:tblPr/>
      <w:tcPr>
        <w:tcBorders>
          <w:top w:val="double" w:sz="2" w:space="0" w:color="F6A58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2-Accent4">
    <w:name w:val="Grid Table 2 Accent 4"/>
    <w:basedOn w:val="TableNormal"/>
    <w:uiPriority w:val="47"/>
    <w:rsid w:val="00DC5170"/>
    <w:pPr>
      <w:spacing w:after="0" w:line="240" w:lineRule="auto"/>
    </w:pPr>
    <w:tblPr>
      <w:tblStyleRowBandSize w:val="1"/>
      <w:tblStyleColBandSize w:val="1"/>
      <w:tblBorders>
        <w:top w:val="single" w:sz="2" w:space="0" w:color="BFA0E0" w:themeColor="accent4" w:themeTint="99"/>
        <w:bottom w:val="single" w:sz="2" w:space="0" w:color="BFA0E0" w:themeColor="accent4" w:themeTint="99"/>
        <w:insideH w:val="single" w:sz="2" w:space="0" w:color="BFA0E0" w:themeColor="accent4" w:themeTint="99"/>
        <w:insideV w:val="single" w:sz="2" w:space="0" w:color="BFA0E0" w:themeColor="accent4" w:themeTint="99"/>
      </w:tblBorders>
    </w:tblPr>
    <w:tblStylePr w:type="firstRow">
      <w:rPr>
        <w:b/>
        <w:bCs/>
      </w:rPr>
      <w:tblPr/>
      <w:tcPr>
        <w:tcBorders>
          <w:top w:val="nil"/>
          <w:bottom w:val="single" w:sz="12" w:space="0" w:color="BFA0E0" w:themeColor="accent4" w:themeTint="99"/>
          <w:insideH w:val="nil"/>
          <w:insideV w:val="nil"/>
        </w:tcBorders>
        <w:shd w:val="clear" w:color="auto" w:fill="FFFFFF" w:themeFill="background1"/>
      </w:tcPr>
    </w:tblStylePr>
    <w:tblStylePr w:type="lastRow">
      <w:rPr>
        <w:b/>
        <w:bCs/>
      </w:rPr>
      <w:tblPr/>
      <w:tcPr>
        <w:tcBorders>
          <w:top w:val="double" w:sz="2" w:space="0" w:color="BFA0E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2-Accent5">
    <w:name w:val="Grid Table 2 Accent 5"/>
    <w:basedOn w:val="TableNormal"/>
    <w:uiPriority w:val="47"/>
    <w:rsid w:val="00DC5170"/>
    <w:pPr>
      <w:spacing w:after="0" w:line="240" w:lineRule="auto"/>
    </w:pPr>
    <w:tblPr>
      <w:tblStyleRowBandSize w:val="1"/>
      <w:tblStyleColBandSize w:val="1"/>
      <w:tblBorders>
        <w:top w:val="single" w:sz="2" w:space="0" w:color="43E6FF" w:themeColor="accent5" w:themeTint="99"/>
        <w:bottom w:val="single" w:sz="2" w:space="0" w:color="43E6FF" w:themeColor="accent5" w:themeTint="99"/>
        <w:insideH w:val="single" w:sz="2" w:space="0" w:color="43E6FF" w:themeColor="accent5" w:themeTint="99"/>
        <w:insideV w:val="single" w:sz="2" w:space="0" w:color="43E6FF" w:themeColor="accent5" w:themeTint="99"/>
      </w:tblBorders>
    </w:tblPr>
    <w:tblStylePr w:type="firstRow">
      <w:rPr>
        <w:b/>
        <w:bCs/>
      </w:rPr>
      <w:tblPr/>
      <w:tcPr>
        <w:tcBorders>
          <w:top w:val="nil"/>
          <w:bottom w:val="single" w:sz="12" w:space="0" w:color="43E6FF" w:themeColor="accent5" w:themeTint="99"/>
          <w:insideH w:val="nil"/>
          <w:insideV w:val="nil"/>
        </w:tcBorders>
        <w:shd w:val="clear" w:color="auto" w:fill="FFFFFF" w:themeFill="background1"/>
      </w:tcPr>
    </w:tblStylePr>
    <w:tblStylePr w:type="lastRow">
      <w:rPr>
        <w:b/>
        <w:bCs/>
      </w:rPr>
      <w:tblPr/>
      <w:tcPr>
        <w:tcBorders>
          <w:top w:val="double" w:sz="2" w:space="0" w:color="43E6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2-Accent6">
    <w:name w:val="Grid Table 2 Accent 6"/>
    <w:basedOn w:val="TableNormal"/>
    <w:uiPriority w:val="47"/>
    <w:rsid w:val="00DC5170"/>
    <w:pPr>
      <w:spacing w:after="0" w:line="240" w:lineRule="auto"/>
    </w:pPr>
    <w:tblPr>
      <w:tblStyleRowBandSize w:val="1"/>
      <w:tblStyleColBandSize w:val="1"/>
      <w:tblBorders>
        <w:top w:val="single" w:sz="2" w:space="0" w:color="FDBB6B" w:themeColor="accent6" w:themeTint="99"/>
        <w:bottom w:val="single" w:sz="2" w:space="0" w:color="FDBB6B" w:themeColor="accent6" w:themeTint="99"/>
        <w:insideH w:val="single" w:sz="2" w:space="0" w:color="FDBB6B" w:themeColor="accent6" w:themeTint="99"/>
        <w:insideV w:val="single" w:sz="2" w:space="0" w:color="FDBB6B" w:themeColor="accent6" w:themeTint="99"/>
      </w:tblBorders>
    </w:tblPr>
    <w:tblStylePr w:type="firstRow">
      <w:rPr>
        <w:b/>
        <w:bCs/>
      </w:rPr>
      <w:tblPr/>
      <w:tcPr>
        <w:tcBorders>
          <w:top w:val="nil"/>
          <w:bottom w:val="single" w:sz="12" w:space="0" w:color="FDBB6B" w:themeColor="accent6" w:themeTint="99"/>
          <w:insideH w:val="nil"/>
          <w:insideV w:val="nil"/>
        </w:tcBorders>
        <w:shd w:val="clear" w:color="auto" w:fill="FFFFFF" w:themeFill="background1"/>
      </w:tcPr>
    </w:tblStylePr>
    <w:tblStylePr w:type="lastRow">
      <w:rPr>
        <w:b/>
        <w:bCs/>
      </w:rPr>
      <w:tblPr/>
      <w:tcPr>
        <w:tcBorders>
          <w:top w:val="double" w:sz="2" w:space="0" w:color="FDBB6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3">
    <w:name w:val="Grid Table 3"/>
    <w:basedOn w:val="TableNormal"/>
    <w:uiPriority w:val="48"/>
    <w:rsid w:val="00DC517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C5170"/>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bottom w:val="single" w:sz="4" w:space="0" w:color="74DEAB" w:themeColor="accent1" w:themeTint="99"/>
        </w:tcBorders>
      </w:tcPr>
    </w:tblStylePr>
    <w:tblStylePr w:type="nwCell">
      <w:tblPr/>
      <w:tcPr>
        <w:tcBorders>
          <w:bottom w:val="single" w:sz="4" w:space="0" w:color="74DEAB" w:themeColor="accent1" w:themeTint="99"/>
        </w:tcBorders>
      </w:tcPr>
    </w:tblStylePr>
    <w:tblStylePr w:type="seCell">
      <w:tblPr/>
      <w:tcPr>
        <w:tcBorders>
          <w:top w:val="single" w:sz="4" w:space="0" w:color="74DEAB" w:themeColor="accent1" w:themeTint="99"/>
        </w:tcBorders>
      </w:tcPr>
    </w:tblStylePr>
    <w:tblStylePr w:type="swCell">
      <w:tblPr/>
      <w:tcPr>
        <w:tcBorders>
          <w:top w:val="single" w:sz="4" w:space="0" w:color="74DEAB" w:themeColor="accent1" w:themeTint="99"/>
        </w:tcBorders>
      </w:tcPr>
    </w:tblStylePr>
  </w:style>
  <w:style w:type="table" w:styleId="GridTable3-Accent2">
    <w:name w:val="Grid Table 3 Accent 2"/>
    <w:basedOn w:val="TableNormal"/>
    <w:uiPriority w:val="48"/>
    <w:rsid w:val="00DC5170"/>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bottom w:val="single" w:sz="4" w:space="0" w:color="CAE85F" w:themeColor="accent2" w:themeTint="99"/>
        </w:tcBorders>
      </w:tcPr>
    </w:tblStylePr>
    <w:tblStylePr w:type="nwCell">
      <w:tblPr/>
      <w:tcPr>
        <w:tcBorders>
          <w:bottom w:val="single" w:sz="4" w:space="0" w:color="CAE85F" w:themeColor="accent2" w:themeTint="99"/>
        </w:tcBorders>
      </w:tcPr>
    </w:tblStylePr>
    <w:tblStylePr w:type="seCell">
      <w:tblPr/>
      <w:tcPr>
        <w:tcBorders>
          <w:top w:val="single" w:sz="4" w:space="0" w:color="CAE85F" w:themeColor="accent2" w:themeTint="99"/>
        </w:tcBorders>
      </w:tcPr>
    </w:tblStylePr>
    <w:tblStylePr w:type="swCell">
      <w:tblPr/>
      <w:tcPr>
        <w:tcBorders>
          <w:top w:val="single" w:sz="4" w:space="0" w:color="CAE85F" w:themeColor="accent2" w:themeTint="99"/>
        </w:tcBorders>
      </w:tcPr>
    </w:tblStylePr>
  </w:style>
  <w:style w:type="table" w:styleId="GridTable3-Accent3">
    <w:name w:val="Grid Table 3 Accent 3"/>
    <w:basedOn w:val="TableNormal"/>
    <w:uiPriority w:val="48"/>
    <w:rsid w:val="00DC5170"/>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bottom w:val="single" w:sz="4" w:space="0" w:color="F6A589" w:themeColor="accent3" w:themeTint="99"/>
        </w:tcBorders>
      </w:tcPr>
    </w:tblStylePr>
    <w:tblStylePr w:type="nwCell">
      <w:tblPr/>
      <w:tcPr>
        <w:tcBorders>
          <w:bottom w:val="single" w:sz="4" w:space="0" w:color="F6A589" w:themeColor="accent3" w:themeTint="99"/>
        </w:tcBorders>
      </w:tcPr>
    </w:tblStylePr>
    <w:tblStylePr w:type="seCell">
      <w:tblPr/>
      <w:tcPr>
        <w:tcBorders>
          <w:top w:val="single" w:sz="4" w:space="0" w:color="F6A589" w:themeColor="accent3" w:themeTint="99"/>
        </w:tcBorders>
      </w:tcPr>
    </w:tblStylePr>
    <w:tblStylePr w:type="swCell">
      <w:tblPr/>
      <w:tcPr>
        <w:tcBorders>
          <w:top w:val="single" w:sz="4" w:space="0" w:color="F6A589" w:themeColor="accent3" w:themeTint="99"/>
        </w:tcBorders>
      </w:tcPr>
    </w:tblStylePr>
  </w:style>
  <w:style w:type="table" w:styleId="GridTable3-Accent4">
    <w:name w:val="Grid Table 3 Accent 4"/>
    <w:basedOn w:val="TableNormal"/>
    <w:uiPriority w:val="48"/>
    <w:rsid w:val="00DC5170"/>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bottom w:val="single" w:sz="4" w:space="0" w:color="BFA0E0" w:themeColor="accent4" w:themeTint="99"/>
        </w:tcBorders>
      </w:tcPr>
    </w:tblStylePr>
    <w:tblStylePr w:type="nwCell">
      <w:tblPr/>
      <w:tcPr>
        <w:tcBorders>
          <w:bottom w:val="single" w:sz="4" w:space="0" w:color="BFA0E0" w:themeColor="accent4" w:themeTint="99"/>
        </w:tcBorders>
      </w:tcPr>
    </w:tblStylePr>
    <w:tblStylePr w:type="seCell">
      <w:tblPr/>
      <w:tcPr>
        <w:tcBorders>
          <w:top w:val="single" w:sz="4" w:space="0" w:color="BFA0E0" w:themeColor="accent4" w:themeTint="99"/>
        </w:tcBorders>
      </w:tcPr>
    </w:tblStylePr>
    <w:tblStylePr w:type="swCell">
      <w:tblPr/>
      <w:tcPr>
        <w:tcBorders>
          <w:top w:val="single" w:sz="4" w:space="0" w:color="BFA0E0" w:themeColor="accent4" w:themeTint="99"/>
        </w:tcBorders>
      </w:tcPr>
    </w:tblStylePr>
  </w:style>
  <w:style w:type="table" w:styleId="GridTable3-Accent5">
    <w:name w:val="Grid Table 3 Accent 5"/>
    <w:basedOn w:val="TableNormal"/>
    <w:uiPriority w:val="48"/>
    <w:rsid w:val="00DC5170"/>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bottom w:val="single" w:sz="4" w:space="0" w:color="43E6FF" w:themeColor="accent5" w:themeTint="99"/>
        </w:tcBorders>
      </w:tcPr>
    </w:tblStylePr>
    <w:tblStylePr w:type="nwCell">
      <w:tblPr/>
      <w:tcPr>
        <w:tcBorders>
          <w:bottom w:val="single" w:sz="4" w:space="0" w:color="43E6FF" w:themeColor="accent5" w:themeTint="99"/>
        </w:tcBorders>
      </w:tcPr>
    </w:tblStylePr>
    <w:tblStylePr w:type="seCell">
      <w:tblPr/>
      <w:tcPr>
        <w:tcBorders>
          <w:top w:val="single" w:sz="4" w:space="0" w:color="43E6FF" w:themeColor="accent5" w:themeTint="99"/>
        </w:tcBorders>
      </w:tcPr>
    </w:tblStylePr>
    <w:tblStylePr w:type="swCell">
      <w:tblPr/>
      <w:tcPr>
        <w:tcBorders>
          <w:top w:val="single" w:sz="4" w:space="0" w:color="43E6FF" w:themeColor="accent5" w:themeTint="99"/>
        </w:tcBorders>
      </w:tcPr>
    </w:tblStylePr>
  </w:style>
  <w:style w:type="table" w:styleId="GridTable3-Accent6">
    <w:name w:val="Grid Table 3 Accent 6"/>
    <w:basedOn w:val="TableNormal"/>
    <w:uiPriority w:val="48"/>
    <w:rsid w:val="00DC5170"/>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bottom w:val="single" w:sz="4" w:space="0" w:color="FDBB6B" w:themeColor="accent6" w:themeTint="99"/>
        </w:tcBorders>
      </w:tcPr>
    </w:tblStylePr>
    <w:tblStylePr w:type="nwCell">
      <w:tblPr/>
      <w:tcPr>
        <w:tcBorders>
          <w:bottom w:val="single" w:sz="4" w:space="0" w:color="FDBB6B" w:themeColor="accent6" w:themeTint="99"/>
        </w:tcBorders>
      </w:tcPr>
    </w:tblStylePr>
    <w:tblStylePr w:type="seCell">
      <w:tblPr/>
      <w:tcPr>
        <w:tcBorders>
          <w:top w:val="single" w:sz="4" w:space="0" w:color="FDBB6B" w:themeColor="accent6" w:themeTint="99"/>
        </w:tcBorders>
      </w:tcPr>
    </w:tblStylePr>
    <w:tblStylePr w:type="swCell">
      <w:tblPr/>
      <w:tcPr>
        <w:tcBorders>
          <w:top w:val="single" w:sz="4" w:space="0" w:color="FDBB6B" w:themeColor="accent6" w:themeTint="99"/>
        </w:tcBorders>
      </w:tcPr>
    </w:tblStylePr>
  </w:style>
  <w:style w:type="table" w:styleId="GridTable4">
    <w:name w:val="Grid Table 4"/>
    <w:basedOn w:val="TableNormal"/>
    <w:uiPriority w:val="49"/>
    <w:rsid w:val="00DC517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5170"/>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color w:val="FFFFFF" w:themeColor="background1"/>
      </w:rPr>
      <w:tblPr/>
      <w:tcPr>
        <w:tcBorders>
          <w:top w:val="single" w:sz="4" w:space="0" w:color="2BB673" w:themeColor="accent1"/>
          <w:left w:val="single" w:sz="4" w:space="0" w:color="2BB673" w:themeColor="accent1"/>
          <w:bottom w:val="single" w:sz="4" w:space="0" w:color="2BB673" w:themeColor="accent1"/>
          <w:right w:val="single" w:sz="4" w:space="0" w:color="2BB673" w:themeColor="accent1"/>
          <w:insideH w:val="nil"/>
          <w:insideV w:val="nil"/>
        </w:tcBorders>
        <w:shd w:val="clear" w:color="auto" w:fill="2BB673" w:themeFill="accent1"/>
      </w:tcPr>
    </w:tblStylePr>
    <w:tblStylePr w:type="lastRow">
      <w:rPr>
        <w:b/>
        <w:bCs/>
      </w:rPr>
      <w:tblPr/>
      <w:tcPr>
        <w:tcBorders>
          <w:top w:val="double" w:sz="4" w:space="0" w:color="2BB673" w:themeColor="accent1"/>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4-Accent2">
    <w:name w:val="Grid Table 4 Accent 2"/>
    <w:basedOn w:val="TableNormal"/>
    <w:uiPriority w:val="49"/>
    <w:rsid w:val="00DC5170"/>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color w:val="FFFFFF" w:themeColor="background1"/>
      </w:rPr>
      <w:tblPr/>
      <w:tcPr>
        <w:tcBorders>
          <w:top w:val="single" w:sz="4" w:space="0" w:color="93B41A" w:themeColor="accent2"/>
          <w:left w:val="single" w:sz="4" w:space="0" w:color="93B41A" w:themeColor="accent2"/>
          <w:bottom w:val="single" w:sz="4" w:space="0" w:color="93B41A" w:themeColor="accent2"/>
          <w:right w:val="single" w:sz="4" w:space="0" w:color="93B41A" w:themeColor="accent2"/>
          <w:insideH w:val="nil"/>
          <w:insideV w:val="nil"/>
        </w:tcBorders>
        <w:shd w:val="clear" w:color="auto" w:fill="93B41A" w:themeFill="accent2"/>
      </w:tcPr>
    </w:tblStylePr>
    <w:tblStylePr w:type="lastRow">
      <w:rPr>
        <w:b/>
        <w:bCs/>
      </w:rPr>
      <w:tblPr/>
      <w:tcPr>
        <w:tcBorders>
          <w:top w:val="double" w:sz="4" w:space="0" w:color="93B41A" w:themeColor="accent2"/>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4-Accent3">
    <w:name w:val="Grid Table 4 Accent 3"/>
    <w:basedOn w:val="TableNormal"/>
    <w:uiPriority w:val="49"/>
    <w:rsid w:val="00DC5170"/>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color w:val="FFFFFF" w:themeColor="background1"/>
      </w:rPr>
      <w:tblPr/>
      <w:tcPr>
        <w:tcBorders>
          <w:top w:val="single" w:sz="4" w:space="0" w:color="F06A3B" w:themeColor="accent3"/>
          <w:left w:val="single" w:sz="4" w:space="0" w:color="F06A3B" w:themeColor="accent3"/>
          <w:bottom w:val="single" w:sz="4" w:space="0" w:color="F06A3B" w:themeColor="accent3"/>
          <w:right w:val="single" w:sz="4" w:space="0" w:color="F06A3B" w:themeColor="accent3"/>
          <w:insideH w:val="nil"/>
          <w:insideV w:val="nil"/>
        </w:tcBorders>
        <w:shd w:val="clear" w:color="auto" w:fill="F06A3B" w:themeFill="accent3"/>
      </w:tcPr>
    </w:tblStylePr>
    <w:tblStylePr w:type="lastRow">
      <w:rPr>
        <w:b/>
        <w:bCs/>
      </w:rPr>
      <w:tblPr/>
      <w:tcPr>
        <w:tcBorders>
          <w:top w:val="double" w:sz="4" w:space="0" w:color="F06A3B" w:themeColor="accent3"/>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4-Accent4">
    <w:name w:val="Grid Table 4 Accent 4"/>
    <w:basedOn w:val="TableNormal"/>
    <w:uiPriority w:val="49"/>
    <w:rsid w:val="00DC5170"/>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color w:val="FFFFFF" w:themeColor="background1"/>
      </w:rPr>
      <w:tblPr/>
      <w:tcPr>
        <w:tcBorders>
          <w:top w:val="single" w:sz="4" w:space="0" w:color="9561CC" w:themeColor="accent4"/>
          <w:left w:val="single" w:sz="4" w:space="0" w:color="9561CC" w:themeColor="accent4"/>
          <w:bottom w:val="single" w:sz="4" w:space="0" w:color="9561CC" w:themeColor="accent4"/>
          <w:right w:val="single" w:sz="4" w:space="0" w:color="9561CC" w:themeColor="accent4"/>
          <w:insideH w:val="nil"/>
          <w:insideV w:val="nil"/>
        </w:tcBorders>
        <w:shd w:val="clear" w:color="auto" w:fill="9561CC" w:themeFill="accent4"/>
      </w:tcPr>
    </w:tblStylePr>
    <w:tblStylePr w:type="lastRow">
      <w:rPr>
        <w:b/>
        <w:bCs/>
      </w:rPr>
      <w:tblPr/>
      <w:tcPr>
        <w:tcBorders>
          <w:top w:val="double" w:sz="4" w:space="0" w:color="9561CC" w:themeColor="accent4"/>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4-Accent5">
    <w:name w:val="Grid Table 4 Accent 5"/>
    <w:basedOn w:val="TableNormal"/>
    <w:uiPriority w:val="49"/>
    <w:rsid w:val="00DC5170"/>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color w:val="FFFFFF" w:themeColor="background1"/>
      </w:rPr>
      <w:tblPr/>
      <w:tcPr>
        <w:tcBorders>
          <w:top w:val="single" w:sz="4" w:space="0" w:color="00ADC6" w:themeColor="accent5"/>
          <w:left w:val="single" w:sz="4" w:space="0" w:color="00ADC6" w:themeColor="accent5"/>
          <w:bottom w:val="single" w:sz="4" w:space="0" w:color="00ADC6" w:themeColor="accent5"/>
          <w:right w:val="single" w:sz="4" w:space="0" w:color="00ADC6" w:themeColor="accent5"/>
          <w:insideH w:val="nil"/>
          <w:insideV w:val="nil"/>
        </w:tcBorders>
        <w:shd w:val="clear" w:color="auto" w:fill="00ADC6" w:themeFill="accent5"/>
      </w:tcPr>
    </w:tblStylePr>
    <w:tblStylePr w:type="lastRow">
      <w:rPr>
        <w:b/>
        <w:bCs/>
      </w:rPr>
      <w:tblPr/>
      <w:tcPr>
        <w:tcBorders>
          <w:top w:val="double" w:sz="4" w:space="0" w:color="00ADC6" w:themeColor="accent5"/>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4-Accent6">
    <w:name w:val="Grid Table 4 Accent 6"/>
    <w:basedOn w:val="TableNormal"/>
    <w:uiPriority w:val="49"/>
    <w:rsid w:val="00DC5170"/>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color w:val="FFFFFF" w:themeColor="background1"/>
      </w:rPr>
      <w:tblPr/>
      <w:tcPr>
        <w:tcBorders>
          <w:top w:val="single" w:sz="4" w:space="0" w:color="FD8F0A" w:themeColor="accent6"/>
          <w:left w:val="single" w:sz="4" w:space="0" w:color="FD8F0A" w:themeColor="accent6"/>
          <w:bottom w:val="single" w:sz="4" w:space="0" w:color="FD8F0A" w:themeColor="accent6"/>
          <w:right w:val="single" w:sz="4" w:space="0" w:color="FD8F0A" w:themeColor="accent6"/>
          <w:insideH w:val="nil"/>
          <w:insideV w:val="nil"/>
        </w:tcBorders>
        <w:shd w:val="clear" w:color="auto" w:fill="FD8F0A" w:themeFill="accent6"/>
      </w:tcPr>
    </w:tblStylePr>
    <w:tblStylePr w:type="lastRow">
      <w:rPr>
        <w:b/>
        <w:bCs/>
      </w:rPr>
      <w:tblPr/>
      <w:tcPr>
        <w:tcBorders>
          <w:top w:val="double" w:sz="4" w:space="0" w:color="FD8F0A" w:themeColor="accent6"/>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5Dark">
    <w:name w:val="Grid Table 5 Dark"/>
    <w:basedOn w:val="TableNormal"/>
    <w:uiPriority w:val="50"/>
    <w:rsid w:val="00DC517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517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F4E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B67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B67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B67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B673" w:themeFill="accent1"/>
      </w:tcPr>
    </w:tblStylePr>
    <w:tblStylePr w:type="band1Vert">
      <w:tblPr/>
      <w:tcPr>
        <w:shd w:val="clear" w:color="auto" w:fill="A2E9C7" w:themeFill="accent1" w:themeFillTint="66"/>
      </w:tcPr>
    </w:tblStylePr>
    <w:tblStylePr w:type="band1Horz">
      <w:tblPr/>
      <w:tcPr>
        <w:shd w:val="clear" w:color="auto" w:fill="A2E9C7" w:themeFill="accent1" w:themeFillTint="66"/>
      </w:tcPr>
    </w:tblStylePr>
  </w:style>
  <w:style w:type="table" w:styleId="GridTable5Dark-Accent2">
    <w:name w:val="Grid Table 5 Dark Accent 2"/>
    <w:basedOn w:val="TableNormal"/>
    <w:uiPriority w:val="50"/>
    <w:rsid w:val="00DC517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7C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3B41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3B41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3B41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3B41A" w:themeFill="accent2"/>
      </w:tcPr>
    </w:tblStylePr>
    <w:tblStylePr w:type="band1Vert">
      <w:tblPr/>
      <w:tcPr>
        <w:shd w:val="clear" w:color="auto" w:fill="DCEF94" w:themeFill="accent2" w:themeFillTint="66"/>
      </w:tcPr>
    </w:tblStylePr>
    <w:tblStylePr w:type="band1Horz">
      <w:tblPr/>
      <w:tcPr>
        <w:shd w:val="clear" w:color="auto" w:fill="DCEF94" w:themeFill="accent2" w:themeFillTint="66"/>
      </w:tcPr>
    </w:tblStylePr>
  </w:style>
  <w:style w:type="table" w:styleId="GridTable5Dark-Accent3">
    <w:name w:val="Grid Table 5 Dark Accent 3"/>
    <w:basedOn w:val="TableNormal"/>
    <w:uiPriority w:val="50"/>
    <w:rsid w:val="00DC517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1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6A3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6A3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6A3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6A3B" w:themeFill="accent3"/>
      </w:tcPr>
    </w:tblStylePr>
    <w:tblStylePr w:type="band1Vert">
      <w:tblPr/>
      <w:tcPr>
        <w:shd w:val="clear" w:color="auto" w:fill="F9C3B0" w:themeFill="accent3" w:themeFillTint="66"/>
      </w:tcPr>
    </w:tblStylePr>
    <w:tblStylePr w:type="band1Horz">
      <w:tblPr/>
      <w:tcPr>
        <w:shd w:val="clear" w:color="auto" w:fill="F9C3B0" w:themeFill="accent3" w:themeFillTint="66"/>
      </w:tcPr>
    </w:tblStylePr>
  </w:style>
  <w:style w:type="table" w:styleId="GridTable5Dark-Accent4">
    <w:name w:val="Grid Table 5 Dark Accent 4"/>
    <w:basedOn w:val="TableNormal"/>
    <w:uiPriority w:val="50"/>
    <w:rsid w:val="00DC517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DF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561C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561C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561C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561CC" w:themeFill="accent4"/>
      </w:tcPr>
    </w:tblStylePr>
    <w:tblStylePr w:type="band1Vert">
      <w:tblPr/>
      <w:tcPr>
        <w:shd w:val="clear" w:color="auto" w:fill="D4BFEA" w:themeFill="accent4" w:themeFillTint="66"/>
      </w:tcPr>
    </w:tblStylePr>
    <w:tblStylePr w:type="band1Horz">
      <w:tblPr/>
      <w:tcPr>
        <w:shd w:val="clear" w:color="auto" w:fill="D4BFEA" w:themeFill="accent4" w:themeFillTint="66"/>
      </w:tcPr>
    </w:tblStylePr>
  </w:style>
  <w:style w:type="table" w:styleId="GridTable5Dark-Accent5">
    <w:name w:val="Grid Table 5 Dark Accent 5"/>
    <w:basedOn w:val="TableNormal"/>
    <w:uiPriority w:val="50"/>
    <w:rsid w:val="00DC517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F6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D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D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D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DC6" w:themeFill="accent5"/>
      </w:tcPr>
    </w:tblStylePr>
    <w:tblStylePr w:type="band1Vert">
      <w:tblPr/>
      <w:tcPr>
        <w:shd w:val="clear" w:color="auto" w:fill="82EEFF" w:themeFill="accent5" w:themeFillTint="66"/>
      </w:tcPr>
    </w:tblStylePr>
    <w:tblStylePr w:type="band1Horz">
      <w:tblPr/>
      <w:tcPr>
        <w:shd w:val="clear" w:color="auto" w:fill="82EEFF" w:themeFill="accent5" w:themeFillTint="66"/>
      </w:tcPr>
    </w:tblStylePr>
  </w:style>
  <w:style w:type="table" w:styleId="GridTable5Dark-Accent6">
    <w:name w:val="Grid Table 5 Dark Accent 6"/>
    <w:basedOn w:val="TableNormal"/>
    <w:uiPriority w:val="50"/>
    <w:rsid w:val="00DC517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8C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D8F0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D8F0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D8F0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D8F0A" w:themeFill="accent6"/>
      </w:tcPr>
    </w:tblStylePr>
    <w:tblStylePr w:type="band1Vert">
      <w:tblPr/>
      <w:tcPr>
        <w:shd w:val="clear" w:color="auto" w:fill="FED19C" w:themeFill="accent6" w:themeFillTint="66"/>
      </w:tcPr>
    </w:tblStylePr>
    <w:tblStylePr w:type="band1Horz">
      <w:tblPr/>
      <w:tcPr>
        <w:shd w:val="clear" w:color="auto" w:fill="FED19C" w:themeFill="accent6" w:themeFillTint="66"/>
      </w:tcPr>
    </w:tblStylePr>
  </w:style>
  <w:style w:type="table" w:styleId="GridTable6Colorful">
    <w:name w:val="Grid Table 6 Colorful"/>
    <w:basedOn w:val="TableNormal"/>
    <w:uiPriority w:val="51"/>
    <w:rsid w:val="00DC517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5170"/>
    <w:pPr>
      <w:spacing w:after="0" w:line="240" w:lineRule="auto"/>
    </w:pPr>
    <w:rPr>
      <w:color w:val="208855" w:themeColor="accent1" w:themeShade="BF"/>
    </w:r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bottom w:val="single" w:sz="12" w:space="0" w:color="74DEAB" w:themeColor="accent1" w:themeTint="99"/>
        </w:tcBorders>
      </w:tcPr>
    </w:tblStylePr>
    <w:tblStylePr w:type="lastRow">
      <w:rPr>
        <w:b/>
        <w:bCs/>
      </w:rPr>
      <w:tblPr/>
      <w:tcPr>
        <w:tcBorders>
          <w:top w:val="doub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6Colorful-Accent2">
    <w:name w:val="Grid Table 6 Colorful Accent 2"/>
    <w:basedOn w:val="TableNormal"/>
    <w:uiPriority w:val="51"/>
    <w:rsid w:val="00DC5170"/>
    <w:pPr>
      <w:spacing w:after="0" w:line="240" w:lineRule="auto"/>
    </w:pPr>
    <w:rPr>
      <w:color w:val="6D8613" w:themeColor="accent2" w:themeShade="BF"/>
    </w:r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bottom w:val="single" w:sz="12" w:space="0" w:color="CAE85F" w:themeColor="accent2" w:themeTint="99"/>
        </w:tcBorders>
      </w:tcPr>
    </w:tblStylePr>
    <w:tblStylePr w:type="lastRow">
      <w:rPr>
        <w:b/>
        <w:bCs/>
      </w:rPr>
      <w:tblPr/>
      <w:tcPr>
        <w:tcBorders>
          <w:top w:val="doub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6Colorful-Accent3">
    <w:name w:val="Grid Table 6 Colorful Accent 3"/>
    <w:basedOn w:val="TableNormal"/>
    <w:uiPriority w:val="51"/>
    <w:rsid w:val="00DC5170"/>
    <w:pPr>
      <w:spacing w:after="0" w:line="240" w:lineRule="auto"/>
    </w:pPr>
    <w:rPr>
      <w:color w:val="CF4110" w:themeColor="accent3" w:themeShade="BF"/>
    </w:r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bottom w:val="single" w:sz="12" w:space="0" w:color="F6A589" w:themeColor="accent3" w:themeTint="99"/>
        </w:tcBorders>
      </w:tcPr>
    </w:tblStylePr>
    <w:tblStylePr w:type="lastRow">
      <w:rPr>
        <w:b/>
        <w:bCs/>
      </w:rPr>
      <w:tblPr/>
      <w:tcPr>
        <w:tcBorders>
          <w:top w:val="doub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6Colorful-Accent4">
    <w:name w:val="Grid Table 6 Colorful Accent 4"/>
    <w:basedOn w:val="TableNormal"/>
    <w:uiPriority w:val="51"/>
    <w:rsid w:val="00DC5170"/>
    <w:pPr>
      <w:spacing w:after="0" w:line="240" w:lineRule="auto"/>
    </w:pPr>
    <w:rPr>
      <w:color w:val="6E37AA" w:themeColor="accent4" w:themeShade="BF"/>
    </w:r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bottom w:val="single" w:sz="12" w:space="0" w:color="BFA0E0" w:themeColor="accent4" w:themeTint="99"/>
        </w:tcBorders>
      </w:tcPr>
    </w:tblStylePr>
    <w:tblStylePr w:type="lastRow">
      <w:rPr>
        <w:b/>
        <w:bCs/>
      </w:rPr>
      <w:tblPr/>
      <w:tcPr>
        <w:tcBorders>
          <w:top w:val="doub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6Colorful-Accent5">
    <w:name w:val="Grid Table 6 Colorful Accent 5"/>
    <w:basedOn w:val="TableNormal"/>
    <w:uiPriority w:val="51"/>
    <w:rsid w:val="00DC5170"/>
    <w:pPr>
      <w:spacing w:after="0" w:line="240" w:lineRule="auto"/>
    </w:pPr>
    <w:rPr>
      <w:color w:val="008094" w:themeColor="accent5" w:themeShade="BF"/>
    </w:r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bottom w:val="single" w:sz="12" w:space="0" w:color="43E6FF" w:themeColor="accent5" w:themeTint="99"/>
        </w:tcBorders>
      </w:tcPr>
    </w:tblStylePr>
    <w:tblStylePr w:type="lastRow">
      <w:rPr>
        <w:b/>
        <w:bCs/>
      </w:rPr>
      <w:tblPr/>
      <w:tcPr>
        <w:tcBorders>
          <w:top w:val="doub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6Colorful-Accent6">
    <w:name w:val="Grid Table 6 Colorful Accent 6"/>
    <w:basedOn w:val="TableNormal"/>
    <w:uiPriority w:val="51"/>
    <w:rsid w:val="00DC5170"/>
    <w:pPr>
      <w:spacing w:after="0" w:line="240" w:lineRule="auto"/>
    </w:pPr>
    <w:rPr>
      <w:color w:val="C36B01" w:themeColor="accent6" w:themeShade="BF"/>
    </w:r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bottom w:val="single" w:sz="12" w:space="0" w:color="FDBB6B" w:themeColor="accent6" w:themeTint="99"/>
        </w:tcBorders>
      </w:tcPr>
    </w:tblStylePr>
    <w:tblStylePr w:type="lastRow">
      <w:rPr>
        <w:b/>
        <w:bCs/>
      </w:rPr>
      <w:tblPr/>
      <w:tcPr>
        <w:tcBorders>
          <w:top w:val="doub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7Colorful">
    <w:name w:val="Grid Table 7 Colorful"/>
    <w:basedOn w:val="TableNormal"/>
    <w:uiPriority w:val="52"/>
    <w:rsid w:val="00DC517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C5170"/>
    <w:pPr>
      <w:spacing w:after="0" w:line="240" w:lineRule="auto"/>
    </w:pPr>
    <w:rPr>
      <w:color w:val="208855" w:themeColor="accent1" w:themeShade="BF"/>
    </w:r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bottom w:val="single" w:sz="4" w:space="0" w:color="74DEAB" w:themeColor="accent1" w:themeTint="99"/>
        </w:tcBorders>
      </w:tcPr>
    </w:tblStylePr>
    <w:tblStylePr w:type="nwCell">
      <w:tblPr/>
      <w:tcPr>
        <w:tcBorders>
          <w:bottom w:val="single" w:sz="4" w:space="0" w:color="74DEAB" w:themeColor="accent1" w:themeTint="99"/>
        </w:tcBorders>
      </w:tcPr>
    </w:tblStylePr>
    <w:tblStylePr w:type="seCell">
      <w:tblPr/>
      <w:tcPr>
        <w:tcBorders>
          <w:top w:val="single" w:sz="4" w:space="0" w:color="74DEAB" w:themeColor="accent1" w:themeTint="99"/>
        </w:tcBorders>
      </w:tcPr>
    </w:tblStylePr>
    <w:tblStylePr w:type="swCell">
      <w:tblPr/>
      <w:tcPr>
        <w:tcBorders>
          <w:top w:val="single" w:sz="4" w:space="0" w:color="74DEAB" w:themeColor="accent1" w:themeTint="99"/>
        </w:tcBorders>
      </w:tcPr>
    </w:tblStylePr>
  </w:style>
  <w:style w:type="table" w:styleId="GridTable7Colorful-Accent2">
    <w:name w:val="Grid Table 7 Colorful Accent 2"/>
    <w:basedOn w:val="TableNormal"/>
    <w:uiPriority w:val="52"/>
    <w:rsid w:val="00DC5170"/>
    <w:pPr>
      <w:spacing w:after="0" w:line="240" w:lineRule="auto"/>
    </w:pPr>
    <w:rPr>
      <w:color w:val="6D8613" w:themeColor="accent2" w:themeShade="BF"/>
    </w:r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bottom w:val="single" w:sz="4" w:space="0" w:color="CAE85F" w:themeColor="accent2" w:themeTint="99"/>
        </w:tcBorders>
      </w:tcPr>
    </w:tblStylePr>
    <w:tblStylePr w:type="nwCell">
      <w:tblPr/>
      <w:tcPr>
        <w:tcBorders>
          <w:bottom w:val="single" w:sz="4" w:space="0" w:color="CAE85F" w:themeColor="accent2" w:themeTint="99"/>
        </w:tcBorders>
      </w:tcPr>
    </w:tblStylePr>
    <w:tblStylePr w:type="seCell">
      <w:tblPr/>
      <w:tcPr>
        <w:tcBorders>
          <w:top w:val="single" w:sz="4" w:space="0" w:color="CAE85F" w:themeColor="accent2" w:themeTint="99"/>
        </w:tcBorders>
      </w:tcPr>
    </w:tblStylePr>
    <w:tblStylePr w:type="swCell">
      <w:tblPr/>
      <w:tcPr>
        <w:tcBorders>
          <w:top w:val="single" w:sz="4" w:space="0" w:color="CAE85F" w:themeColor="accent2" w:themeTint="99"/>
        </w:tcBorders>
      </w:tcPr>
    </w:tblStylePr>
  </w:style>
  <w:style w:type="table" w:styleId="GridTable7Colorful-Accent3">
    <w:name w:val="Grid Table 7 Colorful Accent 3"/>
    <w:basedOn w:val="TableNormal"/>
    <w:uiPriority w:val="52"/>
    <w:rsid w:val="00DC5170"/>
    <w:pPr>
      <w:spacing w:after="0" w:line="240" w:lineRule="auto"/>
    </w:pPr>
    <w:rPr>
      <w:color w:val="CF4110" w:themeColor="accent3" w:themeShade="BF"/>
    </w:r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bottom w:val="single" w:sz="4" w:space="0" w:color="F6A589" w:themeColor="accent3" w:themeTint="99"/>
        </w:tcBorders>
      </w:tcPr>
    </w:tblStylePr>
    <w:tblStylePr w:type="nwCell">
      <w:tblPr/>
      <w:tcPr>
        <w:tcBorders>
          <w:bottom w:val="single" w:sz="4" w:space="0" w:color="F6A589" w:themeColor="accent3" w:themeTint="99"/>
        </w:tcBorders>
      </w:tcPr>
    </w:tblStylePr>
    <w:tblStylePr w:type="seCell">
      <w:tblPr/>
      <w:tcPr>
        <w:tcBorders>
          <w:top w:val="single" w:sz="4" w:space="0" w:color="F6A589" w:themeColor="accent3" w:themeTint="99"/>
        </w:tcBorders>
      </w:tcPr>
    </w:tblStylePr>
    <w:tblStylePr w:type="swCell">
      <w:tblPr/>
      <w:tcPr>
        <w:tcBorders>
          <w:top w:val="single" w:sz="4" w:space="0" w:color="F6A589" w:themeColor="accent3" w:themeTint="99"/>
        </w:tcBorders>
      </w:tcPr>
    </w:tblStylePr>
  </w:style>
  <w:style w:type="table" w:styleId="GridTable7Colorful-Accent4">
    <w:name w:val="Grid Table 7 Colorful Accent 4"/>
    <w:basedOn w:val="TableNormal"/>
    <w:uiPriority w:val="52"/>
    <w:rsid w:val="00DC5170"/>
    <w:pPr>
      <w:spacing w:after="0" w:line="240" w:lineRule="auto"/>
    </w:pPr>
    <w:rPr>
      <w:color w:val="6E37AA" w:themeColor="accent4" w:themeShade="BF"/>
    </w:r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bottom w:val="single" w:sz="4" w:space="0" w:color="BFA0E0" w:themeColor="accent4" w:themeTint="99"/>
        </w:tcBorders>
      </w:tcPr>
    </w:tblStylePr>
    <w:tblStylePr w:type="nwCell">
      <w:tblPr/>
      <w:tcPr>
        <w:tcBorders>
          <w:bottom w:val="single" w:sz="4" w:space="0" w:color="BFA0E0" w:themeColor="accent4" w:themeTint="99"/>
        </w:tcBorders>
      </w:tcPr>
    </w:tblStylePr>
    <w:tblStylePr w:type="seCell">
      <w:tblPr/>
      <w:tcPr>
        <w:tcBorders>
          <w:top w:val="single" w:sz="4" w:space="0" w:color="BFA0E0" w:themeColor="accent4" w:themeTint="99"/>
        </w:tcBorders>
      </w:tcPr>
    </w:tblStylePr>
    <w:tblStylePr w:type="swCell">
      <w:tblPr/>
      <w:tcPr>
        <w:tcBorders>
          <w:top w:val="single" w:sz="4" w:space="0" w:color="BFA0E0" w:themeColor="accent4" w:themeTint="99"/>
        </w:tcBorders>
      </w:tcPr>
    </w:tblStylePr>
  </w:style>
  <w:style w:type="table" w:styleId="GridTable7Colorful-Accent5">
    <w:name w:val="Grid Table 7 Colorful Accent 5"/>
    <w:basedOn w:val="TableNormal"/>
    <w:uiPriority w:val="52"/>
    <w:rsid w:val="00DC5170"/>
    <w:pPr>
      <w:spacing w:after="0" w:line="240" w:lineRule="auto"/>
    </w:pPr>
    <w:rPr>
      <w:color w:val="008094" w:themeColor="accent5" w:themeShade="BF"/>
    </w:r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bottom w:val="single" w:sz="4" w:space="0" w:color="43E6FF" w:themeColor="accent5" w:themeTint="99"/>
        </w:tcBorders>
      </w:tcPr>
    </w:tblStylePr>
    <w:tblStylePr w:type="nwCell">
      <w:tblPr/>
      <w:tcPr>
        <w:tcBorders>
          <w:bottom w:val="single" w:sz="4" w:space="0" w:color="43E6FF" w:themeColor="accent5" w:themeTint="99"/>
        </w:tcBorders>
      </w:tcPr>
    </w:tblStylePr>
    <w:tblStylePr w:type="seCell">
      <w:tblPr/>
      <w:tcPr>
        <w:tcBorders>
          <w:top w:val="single" w:sz="4" w:space="0" w:color="43E6FF" w:themeColor="accent5" w:themeTint="99"/>
        </w:tcBorders>
      </w:tcPr>
    </w:tblStylePr>
    <w:tblStylePr w:type="swCell">
      <w:tblPr/>
      <w:tcPr>
        <w:tcBorders>
          <w:top w:val="single" w:sz="4" w:space="0" w:color="43E6FF" w:themeColor="accent5" w:themeTint="99"/>
        </w:tcBorders>
      </w:tcPr>
    </w:tblStylePr>
  </w:style>
  <w:style w:type="table" w:styleId="GridTable7Colorful-Accent6">
    <w:name w:val="Grid Table 7 Colorful Accent 6"/>
    <w:basedOn w:val="TableNormal"/>
    <w:uiPriority w:val="52"/>
    <w:rsid w:val="00DC5170"/>
    <w:pPr>
      <w:spacing w:after="0" w:line="240" w:lineRule="auto"/>
    </w:pPr>
    <w:rPr>
      <w:color w:val="C36B01" w:themeColor="accent6" w:themeShade="BF"/>
    </w:r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bottom w:val="single" w:sz="4" w:space="0" w:color="FDBB6B" w:themeColor="accent6" w:themeTint="99"/>
        </w:tcBorders>
      </w:tcPr>
    </w:tblStylePr>
    <w:tblStylePr w:type="nwCell">
      <w:tblPr/>
      <w:tcPr>
        <w:tcBorders>
          <w:bottom w:val="single" w:sz="4" w:space="0" w:color="FDBB6B" w:themeColor="accent6" w:themeTint="99"/>
        </w:tcBorders>
      </w:tcPr>
    </w:tblStylePr>
    <w:tblStylePr w:type="seCell">
      <w:tblPr/>
      <w:tcPr>
        <w:tcBorders>
          <w:top w:val="single" w:sz="4" w:space="0" w:color="FDBB6B" w:themeColor="accent6" w:themeTint="99"/>
        </w:tcBorders>
      </w:tcPr>
    </w:tblStylePr>
    <w:tblStylePr w:type="swCell">
      <w:tblPr/>
      <w:tcPr>
        <w:tcBorders>
          <w:top w:val="single" w:sz="4" w:space="0" w:color="FDBB6B" w:themeColor="accent6" w:themeTint="99"/>
        </w:tcBorders>
      </w:tcPr>
    </w:tblStylePr>
  </w:style>
  <w:style w:type="character" w:customStyle="1" w:styleId="Hashtag1">
    <w:name w:val="Hashtag1"/>
    <w:basedOn w:val="DefaultParagraphFont"/>
    <w:uiPriority w:val="99"/>
    <w:semiHidden/>
    <w:unhideWhenUsed/>
    <w:rsid w:val="00DC5170"/>
    <w:rPr>
      <w:color w:val="2B579A"/>
      <w:shd w:val="clear" w:color="auto" w:fill="E6E6E6"/>
    </w:rPr>
  </w:style>
  <w:style w:type="table" w:styleId="LightGrid">
    <w:name w:val="Light Grid"/>
    <w:basedOn w:val="TableNormal"/>
    <w:uiPriority w:val="62"/>
    <w:semiHidden/>
    <w:unhideWhenUsed/>
    <w:rsid w:val="00DC517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C5170"/>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18" w:space="0" w:color="2BB673" w:themeColor="accent1"/>
          <w:right w:val="single" w:sz="8" w:space="0" w:color="2BB673" w:themeColor="accent1"/>
          <w:insideH w:val="nil"/>
          <w:insideV w:val="single" w:sz="8" w:space="0" w:color="2BB67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insideH w:val="nil"/>
          <w:insideV w:val="single" w:sz="8" w:space="0" w:color="2BB67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shd w:val="clear" w:color="auto" w:fill="C5F1DC" w:themeFill="accent1" w:themeFillTint="3F"/>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shd w:val="clear" w:color="auto" w:fill="C5F1DC" w:themeFill="accent1" w:themeFillTint="3F"/>
      </w:tcPr>
    </w:tblStylePr>
    <w:tblStylePr w:type="band2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tcPr>
    </w:tblStylePr>
  </w:style>
  <w:style w:type="table" w:styleId="LightList">
    <w:name w:val="Light List"/>
    <w:basedOn w:val="TableNormal"/>
    <w:uiPriority w:val="61"/>
    <w:semiHidden/>
    <w:unhideWhenUsed/>
    <w:rsid w:val="00DC517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C5170"/>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pPr>
        <w:spacing w:before="0" w:after="0" w:line="240" w:lineRule="auto"/>
      </w:pPr>
      <w:rPr>
        <w:b/>
        <w:bCs/>
        <w:color w:val="FFFFFF" w:themeColor="background1"/>
      </w:rPr>
      <w:tblPr/>
      <w:tcPr>
        <w:shd w:val="clear" w:color="auto" w:fill="2BB673" w:themeFill="accent1"/>
      </w:tcPr>
    </w:tblStylePr>
    <w:tblStylePr w:type="lastRow">
      <w:pPr>
        <w:spacing w:before="0" w:after="0" w:line="240" w:lineRule="auto"/>
      </w:pPr>
      <w:rPr>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tcBorders>
      </w:tcPr>
    </w:tblStylePr>
    <w:tblStylePr w:type="firstCol">
      <w:rPr>
        <w:b/>
        <w:bCs/>
      </w:rPr>
    </w:tblStylePr>
    <w:tblStylePr w:type="lastCol">
      <w:rPr>
        <w:b/>
        <w:bCs/>
      </w:r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style>
  <w:style w:type="table" w:styleId="LightShading">
    <w:name w:val="Light Shading"/>
    <w:basedOn w:val="TableNormal"/>
    <w:uiPriority w:val="60"/>
    <w:semiHidden/>
    <w:unhideWhenUsed/>
    <w:rsid w:val="00DC517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5170"/>
    <w:pPr>
      <w:spacing w:after="0" w:line="240" w:lineRule="auto"/>
    </w:pPr>
    <w:rPr>
      <w:color w:val="208855" w:themeColor="accent1" w:themeShade="BF"/>
    </w:rPr>
    <w:tblPr>
      <w:tblStyleRowBandSize w:val="1"/>
      <w:tblStyleColBandSize w:val="1"/>
      <w:tblBorders>
        <w:top w:val="single" w:sz="8" w:space="0" w:color="2BB673" w:themeColor="accent1"/>
        <w:bottom w:val="single" w:sz="8" w:space="0" w:color="2BB673" w:themeColor="accent1"/>
      </w:tblBorders>
    </w:tblPr>
    <w:tblStylePr w:type="fir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la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left w:val="nil"/>
          <w:right w:val="nil"/>
          <w:insideH w:val="nil"/>
          <w:insideV w:val="nil"/>
        </w:tcBorders>
        <w:shd w:val="clear" w:color="auto" w:fill="C5F1DC" w:themeFill="accent1" w:themeFillTint="3F"/>
      </w:tcPr>
    </w:tblStylePr>
  </w:style>
  <w:style w:type="table" w:styleId="ListTable1Light">
    <w:name w:val="List Table 1 Light"/>
    <w:basedOn w:val="TableNormal"/>
    <w:uiPriority w:val="46"/>
    <w:rsid w:val="00DC517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5170"/>
    <w:pPr>
      <w:spacing w:after="0" w:line="240" w:lineRule="auto"/>
    </w:pPr>
    <w:tblPr>
      <w:tblStyleRowBandSize w:val="1"/>
      <w:tblStyleColBandSize w:val="1"/>
    </w:tblPr>
    <w:tblStylePr w:type="firstRow">
      <w:rPr>
        <w:b/>
        <w:bCs/>
      </w:rPr>
      <w:tblPr/>
      <w:tcPr>
        <w:tcBorders>
          <w:bottom w:val="single" w:sz="4" w:space="0" w:color="74DEAB" w:themeColor="accent1" w:themeTint="99"/>
        </w:tcBorders>
      </w:tcPr>
    </w:tblStylePr>
    <w:tblStylePr w:type="lastRow">
      <w:rPr>
        <w:b/>
        <w:bCs/>
      </w:rPr>
      <w:tblPr/>
      <w:tcPr>
        <w:tcBorders>
          <w:top w:val="sing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1Light-Accent2">
    <w:name w:val="List Table 1 Light Accent 2"/>
    <w:basedOn w:val="TableNormal"/>
    <w:uiPriority w:val="46"/>
    <w:rsid w:val="00DC5170"/>
    <w:pPr>
      <w:spacing w:after="0" w:line="240" w:lineRule="auto"/>
    </w:pPr>
    <w:tblPr>
      <w:tblStyleRowBandSize w:val="1"/>
      <w:tblStyleColBandSize w:val="1"/>
    </w:tblPr>
    <w:tblStylePr w:type="firstRow">
      <w:rPr>
        <w:b/>
        <w:bCs/>
      </w:rPr>
      <w:tblPr/>
      <w:tcPr>
        <w:tcBorders>
          <w:bottom w:val="single" w:sz="4" w:space="0" w:color="CAE85F" w:themeColor="accent2" w:themeTint="99"/>
        </w:tcBorders>
      </w:tcPr>
    </w:tblStylePr>
    <w:tblStylePr w:type="lastRow">
      <w:rPr>
        <w:b/>
        <w:bCs/>
      </w:rPr>
      <w:tblPr/>
      <w:tcPr>
        <w:tcBorders>
          <w:top w:val="sing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1Light-Accent3">
    <w:name w:val="List Table 1 Light Accent 3"/>
    <w:basedOn w:val="TableNormal"/>
    <w:uiPriority w:val="46"/>
    <w:rsid w:val="00DC5170"/>
    <w:pPr>
      <w:spacing w:after="0" w:line="240" w:lineRule="auto"/>
    </w:pPr>
    <w:tblPr>
      <w:tblStyleRowBandSize w:val="1"/>
      <w:tblStyleColBandSize w:val="1"/>
    </w:tblPr>
    <w:tblStylePr w:type="firstRow">
      <w:rPr>
        <w:b/>
        <w:bCs/>
      </w:rPr>
      <w:tblPr/>
      <w:tcPr>
        <w:tcBorders>
          <w:bottom w:val="single" w:sz="4" w:space="0" w:color="F6A589" w:themeColor="accent3" w:themeTint="99"/>
        </w:tcBorders>
      </w:tcPr>
    </w:tblStylePr>
    <w:tblStylePr w:type="lastRow">
      <w:rPr>
        <w:b/>
        <w:bCs/>
      </w:rPr>
      <w:tblPr/>
      <w:tcPr>
        <w:tcBorders>
          <w:top w:val="sing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1Light-Accent4">
    <w:name w:val="List Table 1 Light Accent 4"/>
    <w:basedOn w:val="TableNormal"/>
    <w:uiPriority w:val="46"/>
    <w:rsid w:val="00DC5170"/>
    <w:pPr>
      <w:spacing w:after="0" w:line="240" w:lineRule="auto"/>
    </w:pPr>
    <w:tblPr>
      <w:tblStyleRowBandSize w:val="1"/>
      <w:tblStyleColBandSize w:val="1"/>
    </w:tblPr>
    <w:tblStylePr w:type="firstRow">
      <w:rPr>
        <w:b/>
        <w:bCs/>
      </w:rPr>
      <w:tblPr/>
      <w:tcPr>
        <w:tcBorders>
          <w:bottom w:val="single" w:sz="4" w:space="0" w:color="BFA0E0" w:themeColor="accent4" w:themeTint="99"/>
        </w:tcBorders>
      </w:tcPr>
    </w:tblStylePr>
    <w:tblStylePr w:type="lastRow">
      <w:rPr>
        <w:b/>
        <w:bCs/>
      </w:rPr>
      <w:tblPr/>
      <w:tcPr>
        <w:tcBorders>
          <w:top w:val="sing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1Light-Accent5">
    <w:name w:val="List Table 1 Light Accent 5"/>
    <w:basedOn w:val="TableNormal"/>
    <w:uiPriority w:val="46"/>
    <w:rsid w:val="00DC5170"/>
    <w:pPr>
      <w:spacing w:after="0" w:line="240" w:lineRule="auto"/>
    </w:pPr>
    <w:tblPr>
      <w:tblStyleRowBandSize w:val="1"/>
      <w:tblStyleColBandSize w:val="1"/>
    </w:tblPr>
    <w:tblStylePr w:type="firstRow">
      <w:rPr>
        <w:b/>
        <w:bCs/>
      </w:rPr>
      <w:tblPr/>
      <w:tcPr>
        <w:tcBorders>
          <w:bottom w:val="single" w:sz="4" w:space="0" w:color="43E6FF" w:themeColor="accent5" w:themeTint="99"/>
        </w:tcBorders>
      </w:tcPr>
    </w:tblStylePr>
    <w:tblStylePr w:type="lastRow">
      <w:rPr>
        <w:b/>
        <w:bCs/>
      </w:rPr>
      <w:tblPr/>
      <w:tcPr>
        <w:tcBorders>
          <w:top w:val="sing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1Light-Accent6">
    <w:name w:val="List Table 1 Light Accent 6"/>
    <w:basedOn w:val="TableNormal"/>
    <w:uiPriority w:val="46"/>
    <w:rsid w:val="00DC5170"/>
    <w:pPr>
      <w:spacing w:after="0" w:line="240" w:lineRule="auto"/>
    </w:pPr>
    <w:tblPr>
      <w:tblStyleRowBandSize w:val="1"/>
      <w:tblStyleColBandSize w:val="1"/>
    </w:tblPr>
    <w:tblStylePr w:type="firstRow">
      <w:rPr>
        <w:b/>
        <w:bCs/>
      </w:rPr>
      <w:tblPr/>
      <w:tcPr>
        <w:tcBorders>
          <w:bottom w:val="single" w:sz="4" w:space="0" w:color="FDBB6B" w:themeColor="accent6" w:themeTint="99"/>
        </w:tcBorders>
      </w:tcPr>
    </w:tblStylePr>
    <w:tblStylePr w:type="lastRow">
      <w:rPr>
        <w:b/>
        <w:bCs/>
      </w:rPr>
      <w:tblPr/>
      <w:tcPr>
        <w:tcBorders>
          <w:top w:val="sing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2">
    <w:name w:val="List Table 2"/>
    <w:basedOn w:val="TableNormal"/>
    <w:uiPriority w:val="47"/>
    <w:rsid w:val="00DC517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5170"/>
    <w:pPr>
      <w:spacing w:after="0" w:line="240" w:lineRule="auto"/>
    </w:pPr>
    <w:tblPr>
      <w:tblStyleRowBandSize w:val="1"/>
      <w:tblStyleColBandSize w:val="1"/>
      <w:tblBorders>
        <w:top w:val="single" w:sz="4" w:space="0" w:color="74DEAB" w:themeColor="accent1" w:themeTint="99"/>
        <w:bottom w:val="single" w:sz="4" w:space="0" w:color="74DEAB" w:themeColor="accent1" w:themeTint="99"/>
        <w:insideH w:val="single" w:sz="4" w:space="0" w:color="74DEA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2-Accent2">
    <w:name w:val="List Table 2 Accent 2"/>
    <w:basedOn w:val="TableNormal"/>
    <w:uiPriority w:val="47"/>
    <w:rsid w:val="00DC5170"/>
    <w:pPr>
      <w:spacing w:after="0" w:line="240" w:lineRule="auto"/>
    </w:pPr>
    <w:tblPr>
      <w:tblStyleRowBandSize w:val="1"/>
      <w:tblStyleColBandSize w:val="1"/>
      <w:tblBorders>
        <w:top w:val="single" w:sz="4" w:space="0" w:color="CAE85F" w:themeColor="accent2" w:themeTint="99"/>
        <w:bottom w:val="single" w:sz="4" w:space="0" w:color="CAE85F" w:themeColor="accent2" w:themeTint="99"/>
        <w:insideH w:val="single" w:sz="4" w:space="0" w:color="CAE85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2-Accent3">
    <w:name w:val="List Table 2 Accent 3"/>
    <w:basedOn w:val="TableNormal"/>
    <w:uiPriority w:val="47"/>
    <w:rsid w:val="00DC5170"/>
    <w:pPr>
      <w:spacing w:after="0" w:line="240" w:lineRule="auto"/>
    </w:pPr>
    <w:tblPr>
      <w:tblStyleRowBandSize w:val="1"/>
      <w:tblStyleColBandSize w:val="1"/>
      <w:tblBorders>
        <w:top w:val="single" w:sz="4" w:space="0" w:color="F6A589" w:themeColor="accent3" w:themeTint="99"/>
        <w:bottom w:val="single" w:sz="4" w:space="0" w:color="F6A589" w:themeColor="accent3" w:themeTint="99"/>
        <w:insideH w:val="single" w:sz="4" w:space="0" w:color="F6A58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2-Accent4">
    <w:name w:val="List Table 2 Accent 4"/>
    <w:basedOn w:val="TableNormal"/>
    <w:uiPriority w:val="47"/>
    <w:rsid w:val="00DC5170"/>
    <w:pPr>
      <w:spacing w:after="0" w:line="240" w:lineRule="auto"/>
    </w:pPr>
    <w:tblPr>
      <w:tblStyleRowBandSize w:val="1"/>
      <w:tblStyleColBandSize w:val="1"/>
      <w:tblBorders>
        <w:top w:val="single" w:sz="4" w:space="0" w:color="BFA0E0" w:themeColor="accent4" w:themeTint="99"/>
        <w:bottom w:val="single" w:sz="4" w:space="0" w:color="BFA0E0" w:themeColor="accent4" w:themeTint="99"/>
        <w:insideH w:val="single" w:sz="4" w:space="0" w:color="BFA0E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2-Accent5">
    <w:name w:val="List Table 2 Accent 5"/>
    <w:basedOn w:val="TableNormal"/>
    <w:uiPriority w:val="47"/>
    <w:rsid w:val="00DC5170"/>
    <w:pPr>
      <w:spacing w:after="0" w:line="240" w:lineRule="auto"/>
    </w:pPr>
    <w:tblPr>
      <w:tblStyleRowBandSize w:val="1"/>
      <w:tblStyleColBandSize w:val="1"/>
      <w:tblBorders>
        <w:top w:val="single" w:sz="4" w:space="0" w:color="43E6FF" w:themeColor="accent5" w:themeTint="99"/>
        <w:bottom w:val="single" w:sz="4" w:space="0" w:color="43E6FF" w:themeColor="accent5" w:themeTint="99"/>
        <w:insideH w:val="single" w:sz="4" w:space="0" w:color="43E6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2-Accent6">
    <w:name w:val="List Table 2 Accent 6"/>
    <w:basedOn w:val="TableNormal"/>
    <w:uiPriority w:val="47"/>
    <w:rsid w:val="00DC5170"/>
    <w:pPr>
      <w:spacing w:after="0" w:line="240" w:lineRule="auto"/>
    </w:pPr>
    <w:tblPr>
      <w:tblStyleRowBandSize w:val="1"/>
      <w:tblStyleColBandSize w:val="1"/>
      <w:tblBorders>
        <w:top w:val="single" w:sz="4" w:space="0" w:color="FDBB6B" w:themeColor="accent6" w:themeTint="99"/>
        <w:bottom w:val="single" w:sz="4" w:space="0" w:color="FDBB6B" w:themeColor="accent6" w:themeTint="99"/>
        <w:insideH w:val="single" w:sz="4" w:space="0" w:color="FDBB6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3">
    <w:name w:val="List Table 3"/>
    <w:basedOn w:val="TableNormal"/>
    <w:uiPriority w:val="48"/>
    <w:rsid w:val="00DC517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C5170"/>
    <w:pPr>
      <w:spacing w:after="0" w:line="240" w:lineRule="auto"/>
    </w:pPr>
    <w:tblPr>
      <w:tblStyleRowBandSize w:val="1"/>
      <w:tblStyleColBandSize w:val="1"/>
      <w:tblBorders>
        <w:top w:val="single" w:sz="4" w:space="0" w:color="2BB673" w:themeColor="accent1"/>
        <w:left w:val="single" w:sz="4" w:space="0" w:color="2BB673" w:themeColor="accent1"/>
        <w:bottom w:val="single" w:sz="4" w:space="0" w:color="2BB673" w:themeColor="accent1"/>
        <w:right w:val="single" w:sz="4" w:space="0" w:color="2BB673" w:themeColor="accent1"/>
      </w:tblBorders>
    </w:tblPr>
    <w:tblStylePr w:type="firstRow">
      <w:rPr>
        <w:b/>
        <w:bCs/>
        <w:color w:val="FFFFFF" w:themeColor="background1"/>
      </w:rPr>
      <w:tblPr/>
      <w:tcPr>
        <w:shd w:val="clear" w:color="auto" w:fill="2BB673" w:themeFill="accent1"/>
      </w:tcPr>
    </w:tblStylePr>
    <w:tblStylePr w:type="lastRow">
      <w:rPr>
        <w:b/>
        <w:bCs/>
      </w:rPr>
      <w:tblPr/>
      <w:tcPr>
        <w:tcBorders>
          <w:top w:val="double" w:sz="4" w:space="0" w:color="2BB67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B673" w:themeColor="accent1"/>
          <w:right w:val="single" w:sz="4" w:space="0" w:color="2BB673" w:themeColor="accent1"/>
        </w:tcBorders>
      </w:tcPr>
    </w:tblStylePr>
    <w:tblStylePr w:type="band1Horz">
      <w:tblPr/>
      <w:tcPr>
        <w:tcBorders>
          <w:top w:val="single" w:sz="4" w:space="0" w:color="2BB673" w:themeColor="accent1"/>
          <w:bottom w:val="single" w:sz="4" w:space="0" w:color="2BB67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B673" w:themeColor="accent1"/>
          <w:left w:val="nil"/>
        </w:tcBorders>
      </w:tcPr>
    </w:tblStylePr>
    <w:tblStylePr w:type="swCell">
      <w:tblPr/>
      <w:tcPr>
        <w:tcBorders>
          <w:top w:val="double" w:sz="4" w:space="0" w:color="2BB673" w:themeColor="accent1"/>
          <w:right w:val="nil"/>
        </w:tcBorders>
      </w:tcPr>
    </w:tblStylePr>
  </w:style>
  <w:style w:type="table" w:styleId="ListTable3-Accent2">
    <w:name w:val="List Table 3 Accent 2"/>
    <w:basedOn w:val="TableNormal"/>
    <w:uiPriority w:val="48"/>
    <w:rsid w:val="00DC5170"/>
    <w:pPr>
      <w:spacing w:after="0" w:line="240" w:lineRule="auto"/>
    </w:pPr>
    <w:tblPr>
      <w:tblStyleRowBandSize w:val="1"/>
      <w:tblStyleColBandSize w:val="1"/>
      <w:tblBorders>
        <w:top w:val="single" w:sz="4" w:space="0" w:color="93B41A" w:themeColor="accent2"/>
        <w:left w:val="single" w:sz="4" w:space="0" w:color="93B41A" w:themeColor="accent2"/>
        <w:bottom w:val="single" w:sz="4" w:space="0" w:color="93B41A" w:themeColor="accent2"/>
        <w:right w:val="single" w:sz="4" w:space="0" w:color="93B41A" w:themeColor="accent2"/>
      </w:tblBorders>
    </w:tblPr>
    <w:tblStylePr w:type="firstRow">
      <w:rPr>
        <w:b/>
        <w:bCs/>
        <w:color w:val="FFFFFF" w:themeColor="background1"/>
      </w:rPr>
      <w:tblPr/>
      <w:tcPr>
        <w:shd w:val="clear" w:color="auto" w:fill="93B41A" w:themeFill="accent2"/>
      </w:tcPr>
    </w:tblStylePr>
    <w:tblStylePr w:type="lastRow">
      <w:rPr>
        <w:b/>
        <w:bCs/>
      </w:rPr>
      <w:tblPr/>
      <w:tcPr>
        <w:tcBorders>
          <w:top w:val="double" w:sz="4" w:space="0" w:color="93B41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3B41A" w:themeColor="accent2"/>
          <w:right w:val="single" w:sz="4" w:space="0" w:color="93B41A" w:themeColor="accent2"/>
        </w:tcBorders>
      </w:tcPr>
    </w:tblStylePr>
    <w:tblStylePr w:type="band1Horz">
      <w:tblPr/>
      <w:tcPr>
        <w:tcBorders>
          <w:top w:val="single" w:sz="4" w:space="0" w:color="93B41A" w:themeColor="accent2"/>
          <w:bottom w:val="single" w:sz="4" w:space="0" w:color="93B41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3B41A" w:themeColor="accent2"/>
          <w:left w:val="nil"/>
        </w:tcBorders>
      </w:tcPr>
    </w:tblStylePr>
    <w:tblStylePr w:type="swCell">
      <w:tblPr/>
      <w:tcPr>
        <w:tcBorders>
          <w:top w:val="double" w:sz="4" w:space="0" w:color="93B41A" w:themeColor="accent2"/>
          <w:right w:val="nil"/>
        </w:tcBorders>
      </w:tcPr>
    </w:tblStylePr>
  </w:style>
  <w:style w:type="table" w:styleId="ListTable3-Accent3">
    <w:name w:val="List Table 3 Accent 3"/>
    <w:basedOn w:val="TableNormal"/>
    <w:uiPriority w:val="48"/>
    <w:rsid w:val="00DC5170"/>
    <w:pPr>
      <w:spacing w:after="0" w:line="240" w:lineRule="auto"/>
    </w:pPr>
    <w:tblPr>
      <w:tblStyleRowBandSize w:val="1"/>
      <w:tblStyleColBandSize w:val="1"/>
      <w:tblBorders>
        <w:top w:val="single" w:sz="4" w:space="0" w:color="F06A3B" w:themeColor="accent3"/>
        <w:left w:val="single" w:sz="4" w:space="0" w:color="F06A3B" w:themeColor="accent3"/>
        <w:bottom w:val="single" w:sz="4" w:space="0" w:color="F06A3B" w:themeColor="accent3"/>
        <w:right w:val="single" w:sz="4" w:space="0" w:color="F06A3B" w:themeColor="accent3"/>
      </w:tblBorders>
    </w:tblPr>
    <w:tblStylePr w:type="firstRow">
      <w:rPr>
        <w:b/>
        <w:bCs/>
        <w:color w:val="FFFFFF" w:themeColor="background1"/>
      </w:rPr>
      <w:tblPr/>
      <w:tcPr>
        <w:shd w:val="clear" w:color="auto" w:fill="F06A3B" w:themeFill="accent3"/>
      </w:tcPr>
    </w:tblStylePr>
    <w:tblStylePr w:type="lastRow">
      <w:rPr>
        <w:b/>
        <w:bCs/>
      </w:rPr>
      <w:tblPr/>
      <w:tcPr>
        <w:tcBorders>
          <w:top w:val="double" w:sz="4" w:space="0" w:color="F06A3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6A3B" w:themeColor="accent3"/>
          <w:right w:val="single" w:sz="4" w:space="0" w:color="F06A3B" w:themeColor="accent3"/>
        </w:tcBorders>
      </w:tcPr>
    </w:tblStylePr>
    <w:tblStylePr w:type="band1Horz">
      <w:tblPr/>
      <w:tcPr>
        <w:tcBorders>
          <w:top w:val="single" w:sz="4" w:space="0" w:color="F06A3B" w:themeColor="accent3"/>
          <w:bottom w:val="single" w:sz="4" w:space="0" w:color="F06A3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6A3B" w:themeColor="accent3"/>
          <w:left w:val="nil"/>
        </w:tcBorders>
      </w:tcPr>
    </w:tblStylePr>
    <w:tblStylePr w:type="swCell">
      <w:tblPr/>
      <w:tcPr>
        <w:tcBorders>
          <w:top w:val="double" w:sz="4" w:space="0" w:color="F06A3B" w:themeColor="accent3"/>
          <w:right w:val="nil"/>
        </w:tcBorders>
      </w:tcPr>
    </w:tblStylePr>
  </w:style>
  <w:style w:type="table" w:styleId="ListTable3-Accent4">
    <w:name w:val="List Table 3 Accent 4"/>
    <w:basedOn w:val="TableNormal"/>
    <w:uiPriority w:val="48"/>
    <w:rsid w:val="00DC5170"/>
    <w:pPr>
      <w:spacing w:after="0" w:line="240" w:lineRule="auto"/>
    </w:pPr>
    <w:tblPr>
      <w:tblStyleRowBandSize w:val="1"/>
      <w:tblStyleColBandSize w:val="1"/>
      <w:tblBorders>
        <w:top w:val="single" w:sz="4" w:space="0" w:color="9561CC" w:themeColor="accent4"/>
        <w:left w:val="single" w:sz="4" w:space="0" w:color="9561CC" w:themeColor="accent4"/>
        <w:bottom w:val="single" w:sz="4" w:space="0" w:color="9561CC" w:themeColor="accent4"/>
        <w:right w:val="single" w:sz="4" w:space="0" w:color="9561CC" w:themeColor="accent4"/>
      </w:tblBorders>
    </w:tblPr>
    <w:tblStylePr w:type="firstRow">
      <w:rPr>
        <w:b/>
        <w:bCs/>
        <w:color w:val="FFFFFF" w:themeColor="background1"/>
      </w:rPr>
      <w:tblPr/>
      <w:tcPr>
        <w:shd w:val="clear" w:color="auto" w:fill="9561CC" w:themeFill="accent4"/>
      </w:tcPr>
    </w:tblStylePr>
    <w:tblStylePr w:type="lastRow">
      <w:rPr>
        <w:b/>
        <w:bCs/>
      </w:rPr>
      <w:tblPr/>
      <w:tcPr>
        <w:tcBorders>
          <w:top w:val="double" w:sz="4" w:space="0" w:color="9561C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561CC" w:themeColor="accent4"/>
          <w:right w:val="single" w:sz="4" w:space="0" w:color="9561CC" w:themeColor="accent4"/>
        </w:tcBorders>
      </w:tcPr>
    </w:tblStylePr>
    <w:tblStylePr w:type="band1Horz">
      <w:tblPr/>
      <w:tcPr>
        <w:tcBorders>
          <w:top w:val="single" w:sz="4" w:space="0" w:color="9561CC" w:themeColor="accent4"/>
          <w:bottom w:val="single" w:sz="4" w:space="0" w:color="9561C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561CC" w:themeColor="accent4"/>
          <w:left w:val="nil"/>
        </w:tcBorders>
      </w:tcPr>
    </w:tblStylePr>
    <w:tblStylePr w:type="swCell">
      <w:tblPr/>
      <w:tcPr>
        <w:tcBorders>
          <w:top w:val="double" w:sz="4" w:space="0" w:color="9561CC" w:themeColor="accent4"/>
          <w:right w:val="nil"/>
        </w:tcBorders>
      </w:tcPr>
    </w:tblStylePr>
  </w:style>
  <w:style w:type="table" w:styleId="ListTable3-Accent5">
    <w:name w:val="List Table 3 Accent 5"/>
    <w:basedOn w:val="TableNormal"/>
    <w:uiPriority w:val="48"/>
    <w:rsid w:val="00DC5170"/>
    <w:pPr>
      <w:spacing w:after="0" w:line="240" w:lineRule="auto"/>
    </w:pPr>
    <w:tblPr>
      <w:tblStyleRowBandSize w:val="1"/>
      <w:tblStyleColBandSize w:val="1"/>
      <w:tblBorders>
        <w:top w:val="single" w:sz="4" w:space="0" w:color="00ADC6" w:themeColor="accent5"/>
        <w:left w:val="single" w:sz="4" w:space="0" w:color="00ADC6" w:themeColor="accent5"/>
        <w:bottom w:val="single" w:sz="4" w:space="0" w:color="00ADC6" w:themeColor="accent5"/>
        <w:right w:val="single" w:sz="4" w:space="0" w:color="00ADC6" w:themeColor="accent5"/>
      </w:tblBorders>
    </w:tblPr>
    <w:tblStylePr w:type="firstRow">
      <w:rPr>
        <w:b/>
        <w:bCs/>
        <w:color w:val="FFFFFF" w:themeColor="background1"/>
      </w:rPr>
      <w:tblPr/>
      <w:tcPr>
        <w:shd w:val="clear" w:color="auto" w:fill="00ADC6" w:themeFill="accent5"/>
      </w:tcPr>
    </w:tblStylePr>
    <w:tblStylePr w:type="lastRow">
      <w:rPr>
        <w:b/>
        <w:bCs/>
      </w:rPr>
      <w:tblPr/>
      <w:tcPr>
        <w:tcBorders>
          <w:top w:val="double" w:sz="4" w:space="0" w:color="00AD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DC6" w:themeColor="accent5"/>
          <w:right w:val="single" w:sz="4" w:space="0" w:color="00ADC6" w:themeColor="accent5"/>
        </w:tcBorders>
      </w:tcPr>
    </w:tblStylePr>
    <w:tblStylePr w:type="band1Horz">
      <w:tblPr/>
      <w:tcPr>
        <w:tcBorders>
          <w:top w:val="single" w:sz="4" w:space="0" w:color="00ADC6" w:themeColor="accent5"/>
          <w:bottom w:val="single" w:sz="4" w:space="0" w:color="00AD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DC6" w:themeColor="accent5"/>
          <w:left w:val="nil"/>
        </w:tcBorders>
      </w:tcPr>
    </w:tblStylePr>
    <w:tblStylePr w:type="swCell">
      <w:tblPr/>
      <w:tcPr>
        <w:tcBorders>
          <w:top w:val="double" w:sz="4" w:space="0" w:color="00ADC6" w:themeColor="accent5"/>
          <w:right w:val="nil"/>
        </w:tcBorders>
      </w:tcPr>
    </w:tblStylePr>
  </w:style>
  <w:style w:type="table" w:styleId="ListTable3-Accent6">
    <w:name w:val="List Table 3 Accent 6"/>
    <w:basedOn w:val="TableNormal"/>
    <w:uiPriority w:val="48"/>
    <w:rsid w:val="00DC5170"/>
    <w:pPr>
      <w:spacing w:after="0" w:line="240" w:lineRule="auto"/>
    </w:pPr>
    <w:tblPr>
      <w:tblStyleRowBandSize w:val="1"/>
      <w:tblStyleColBandSize w:val="1"/>
      <w:tblBorders>
        <w:top w:val="single" w:sz="4" w:space="0" w:color="FD8F0A" w:themeColor="accent6"/>
        <w:left w:val="single" w:sz="4" w:space="0" w:color="FD8F0A" w:themeColor="accent6"/>
        <w:bottom w:val="single" w:sz="4" w:space="0" w:color="FD8F0A" w:themeColor="accent6"/>
        <w:right w:val="single" w:sz="4" w:space="0" w:color="FD8F0A" w:themeColor="accent6"/>
      </w:tblBorders>
    </w:tblPr>
    <w:tblStylePr w:type="firstRow">
      <w:rPr>
        <w:b/>
        <w:bCs/>
        <w:color w:val="FFFFFF" w:themeColor="background1"/>
      </w:rPr>
      <w:tblPr/>
      <w:tcPr>
        <w:shd w:val="clear" w:color="auto" w:fill="FD8F0A" w:themeFill="accent6"/>
      </w:tcPr>
    </w:tblStylePr>
    <w:tblStylePr w:type="lastRow">
      <w:rPr>
        <w:b/>
        <w:bCs/>
      </w:rPr>
      <w:tblPr/>
      <w:tcPr>
        <w:tcBorders>
          <w:top w:val="double" w:sz="4" w:space="0" w:color="FD8F0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D8F0A" w:themeColor="accent6"/>
          <w:right w:val="single" w:sz="4" w:space="0" w:color="FD8F0A" w:themeColor="accent6"/>
        </w:tcBorders>
      </w:tcPr>
    </w:tblStylePr>
    <w:tblStylePr w:type="band1Horz">
      <w:tblPr/>
      <w:tcPr>
        <w:tcBorders>
          <w:top w:val="single" w:sz="4" w:space="0" w:color="FD8F0A" w:themeColor="accent6"/>
          <w:bottom w:val="single" w:sz="4" w:space="0" w:color="FD8F0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D8F0A" w:themeColor="accent6"/>
          <w:left w:val="nil"/>
        </w:tcBorders>
      </w:tcPr>
    </w:tblStylePr>
    <w:tblStylePr w:type="swCell">
      <w:tblPr/>
      <w:tcPr>
        <w:tcBorders>
          <w:top w:val="double" w:sz="4" w:space="0" w:color="FD8F0A" w:themeColor="accent6"/>
          <w:right w:val="nil"/>
        </w:tcBorders>
      </w:tcPr>
    </w:tblStylePr>
  </w:style>
  <w:style w:type="table" w:styleId="ListTable4">
    <w:name w:val="List Table 4"/>
    <w:basedOn w:val="TableNormal"/>
    <w:uiPriority w:val="49"/>
    <w:rsid w:val="00DC517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5170"/>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tblBorders>
    </w:tblPr>
    <w:tblStylePr w:type="firstRow">
      <w:rPr>
        <w:b/>
        <w:bCs/>
        <w:color w:val="FFFFFF" w:themeColor="background1"/>
      </w:rPr>
      <w:tblPr/>
      <w:tcPr>
        <w:tcBorders>
          <w:top w:val="single" w:sz="4" w:space="0" w:color="2BB673" w:themeColor="accent1"/>
          <w:left w:val="single" w:sz="4" w:space="0" w:color="2BB673" w:themeColor="accent1"/>
          <w:bottom w:val="single" w:sz="4" w:space="0" w:color="2BB673" w:themeColor="accent1"/>
          <w:right w:val="single" w:sz="4" w:space="0" w:color="2BB673" w:themeColor="accent1"/>
          <w:insideH w:val="nil"/>
        </w:tcBorders>
        <w:shd w:val="clear" w:color="auto" w:fill="2BB673" w:themeFill="accent1"/>
      </w:tcPr>
    </w:tblStylePr>
    <w:tblStylePr w:type="lastRow">
      <w:rPr>
        <w:b/>
        <w:bCs/>
      </w:rPr>
      <w:tblPr/>
      <w:tcPr>
        <w:tcBorders>
          <w:top w:val="doub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4-Accent2">
    <w:name w:val="List Table 4 Accent 2"/>
    <w:basedOn w:val="TableNormal"/>
    <w:uiPriority w:val="49"/>
    <w:rsid w:val="00DC5170"/>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tblBorders>
    </w:tblPr>
    <w:tblStylePr w:type="firstRow">
      <w:rPr>
        <w:b/>
        <w:bCs/>
        <w:color w:val="FFFFFF" w:themeColor="background1"/>
      </w:rPr>
      <w:tblPr/>
      <w:tcPr>
        <w:tcBorders>
          <w:top w:val="single" w:sz="4" w:space="0" w:color="93B41A" w:themeColor="accent2"/>
          <w:left w:val="single" w:sz="4" w:space="0" w:color="93B41A" w:themeColor="accent2"/>
          <w:bottom w:val="single" w:sz="4" w:space="0" w:color="93B41A" w:themeColor="accent2"/>
          <w:right w:val="single" w:sz="4" w:space="0" w:color="93B41A" w:themeColor="accent2"/>
          <w:insideH w:val="nil"/>
        </w:tcBorders>
        <w:shd w:val="clear" w:color="auto" w:fill="93B41A" w:themeFill="accent2"/>
      </w:tcPr>
    </w:tblStylePr>
    <w:tblStylePr w:type="lastRow">
      <w:rPr>
        <w:b/>
        <w:bCs/>
      </w:rPr>
      <w:tblPr/>
      <w:tcPr>
        <w:tcBorders>
          <w:top w:val="doub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4-Accent3">
    <w:name w:val="List Table 4 Accent 3"/>
    <w:basedOn w:val="TableNormal"/>
    <w:uiPriority w:val="49"/>
    <w:rsid w:val="00DC5170"/>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tblBorders>
    </w:tblPr>
    <w:tblStylePr w:type="firstRow">
      <w:rPr>
        <w:b/>
        <w:bCs/>
        <w:color w:val="FFFFFF" w:themeColor="background1"/>
      </w:rPr>
      <w:tblPr/>
      <w:tcPr>
        <w:tcBorders>
          <w:top w:val="single" w:sz="4" w:space="0" w:color="F06A3B" w:themeColor="accent3"/>
          <w:left w:val="single" w:sz="4" w:space="0" w:color="F06A3B" w:themeColor="accent3"/>
          <w:bottom w:val="single" w:sz="4" w:space="0" w:color="F06A3B" w:themeColor="accent3"/>
          <w:right w:val="single" w:sz="4" w:space="0" w:color="F06A3B" w:themeColor="accent3"/>
          <w:insideH w:val="nil"/>
        </w:tcBorders>
        <w:shd w:val="clear" w:color="auto" w:fill="F06A3B" w:themeFill="accent3"/>
      </w:tcPr>
    </w:tblStylePr>
    <w:tblStylePr w:type="lastRow">
      <w:rPr>
        <w:b/>
        <w:bCs/>
      </w:rPr>
      <w:tblPr/>
      <w:tcPr>
        <w:tcBorders>
          <w:top w:val="doub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4-Accent4">
    <w:name w:val="List Table 4 Accent 4"/>
    <w:basedOn w:val="TableNormal"/>
    <w:uiPriority w:val="49"/>
    <w:rsid w:val="00DC5170"/>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tblBorders>
    </w:tblPr>
    <w:tblStylePr w:type="firstRow">
      <w:rPr>
        <w:b/>
        <w:bCs/>
        <w:color w:val="FFFFFF" w:themeColor="background1"/>
      </w:rPr>
      <w:tblPr/>
      <w:tcPr>
        <w:tcBorders>
          <w:top w:val="single" w:sz="4" w:space="0" w:color="9561CC" w:themeColor="accent4"/>
          <w:left w:val="single" w:sz="4" w:space="0" w:color="9561CC" w:themeColor="accent4"/>
          <w:bottom w:val="single" w:sz="4" w:space="0" w:color="9561CC" w:themeColor="accent4"/>
          <w:right w:val="single" w:sz="4" w:space="0" w:color="9561CC" w:themeColor="accent4"/>
          <w:insideH w:val="nil"/>
        </w:tcBorders>
        <w:shd w:val="clear" w:color="auto" w:fill="9561CC" w:themeFill="accent4"/>
      </w:tcPr>
    </w:tblStylePr>
    <w:tblStylePr w:type="lastRow">
      <w:rPr>
        <w:b/>
        <w:bCs/>
      </w:rPr>
      <w:tblPr/>
      <w:tcPr>
        <w:tcBorders>
          <w:top w:val="doub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4-Accent5">
    <w:name w:val="List Table 4 Accent 5"/>
    <w:basedOn w:val="TableNormal"/>
    <w:uiPriority w:val="49"/>
    <w:rsid w:val="00DC5170"/>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tblBorders>
    </w:tblPr>
    <w:tblStylePr w:type="firstRow">
      <w:rPr>
        <w:b/>
        <w:bCs/>
        <w:color w:val="FFFFFF" w:themeColor="background1"/>
      </w:rPr>
      <w:tblPr/>
      <w:tcPr>
        <w:tcBorders>
          <w:top w:val="single" w:sz="4" w:space="0" w:color="00ADC6" w:themeColor="accent5"/>
          <w:left w:val="single" w:sz="4" w:space="0" w:color="00ADC6" w:themeColor="accent5"/>
          <w:bottom w:val="single" w:sz="4" w:space="0" w:color="00ADC6" w:themeColor="accent5"/>
          <w:right w:val="single" w:sz="4" w:space="0" w:color="00ADC6" w:themeColor="accent5"/>
          <w:insideH w:val="nil"/>
        </w:tcBorders>
        <w:shd w:val="clear" w:color="auto" w:fill="00ADC6" w:themeFill="accent5"/>
      </w:tcPr>
    </w:tblStylePr>
    <w:tblStylePr w:type="lastRow">
      <w:rPr>
        <w:b/>
        <w:bCs/>
      </w:rPr>
      <w:tblPr/>
      <w:tcPr>
        <w:tcBorders>
          <w:top w:val="doub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4-Accent6">
    <w:name w:val="List Table 4 Accent 6"/>
    <w:basedOn w:val="TableNormal"/>
    <w:uiPriority w:val="49"/>
    <w:rsid w:val="00DC5170"/>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tblBorders>
    </w:tblPr>
    <w:tblStylePr w:type="firstRow">
      <w:rPr>
        <w:b/>
        <w:bCs/>
        <w:color w:val="FFFFFF" w:themeColor="background1"/>
      </w:rPr>
      <w:tblPr/>
      <w:tcPr>
        <w:tcBorders>
          <w:top w:val="single" w:sz="4" w:space="0" w:color="FD8F0A" w:themeColor="accent6"/>
          <w:left w:val="single" w:sz="4" w:space="0" w:color="FD8F0A" w:themeColor="accent6"/>
          <w:bottom w:val="single" w:sz="4" w:space="0" w:color="FD8F0A" w:themeColor="accent6"/>
          <w:right w:val="single" w:sz="4" w:space="0" w:color="FD8F0A" w:themeColor="accent6"/>
          <w:insideH w:val="nil"/>
        </w:tcBorders>
        <w:shd w:val="clear" w:color="auto" w:fill="FD8F0A" w:themeFill="accent6"/>
      </w:tcPr>
    </w:tblStylePr>
    <w:tblStylePr w:type="lastRow">
      <w:rPr>
        <w:b/>
        <w:bCs/>
      </w:rPr>
      <w:tblPr/>
      <w:tcPr>
        <w:tcBorders>
          <w:top w:val="doub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5Dark">
    <w:name w:val="List Table 5 Dark"/>
    <w:basedOn w:val="TableNormal"/>
    <w:uiPriority w:val="50"/>
    <w:rsid w:val="00DC517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5170"/>
    <w:pPr>
      <w:spacing w:after="0" w:line="240" w:lineRule="auto"/>
    </w:pPr>
    <w:rPr>
      <w:color w:val="FFFFFF" w:themeColor="background1"/>
    </w:rPr>
    <w:tblPr>
      <w:tblStyleRowBandSize w:val="1"/>
      <w:tblStyleColBandSize w:val="1"/>
      <w:tblBorders>
        <w:top w:val="single" w:sz="24" w:space="0" w:color="2BB673" w:themeColor="accent1"/>
        <w:left w:val="single" w:sz="24" w:space="0" w:color="2BB673" w:themeColor="accent1"/>
        <w:bottom w:val="single" w:sz="24" w:space="0" w:color="2BB673" w:themeColor="accent1"/>
        <w:right w:val="single" w:sz="24" w:space="0" w:color="2BB673" w:themeColor="accent1"/>
      </w:tblBorders>
    </w:tblPr>
    <w:tcPr>
      <w:shd w:val="clear" w:color="auto" w:fill="2BB67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5170"/>
    <w:pPr>
      <w:spacing w:after="0" w:line="240" w:lineRule="auto"/>
    </w:pPr>
    <w:rPr>
      <w:color w:val="FFFFFF" w:themeColor="background1"/>
    </w:rPr>
    <w:tblPr>
      <w:tblStyleRowBandSize w:val="1"/>
      <w:tblStyleColBandSize w:val="1"/>
      <w:tblBorders>
        <w:top w:val="single" w:sz="24" w:space="0" w:color="93B41A" w:themeColor="accent2"/>
        <w:left w:val="single" w:sz="24" w:space="0" w:color="93B41A" w:themeColor="accent2"/>
        <w:bottom w:val="single" w:sz="24" w:space="0" w:color="93B41A" w:themeColor="accent2"/>
        <w:right w:val="single" w:sz="24" w:space="0" w:color="93B41A" w:themeColor="accent2"/>
      </w:tblBorders>
    </w:tblPr>
    <w:tcPr>
      <w:shd w:val="clear" w:color="auto" w:fill="93B41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5170"/>
    <w:pPr>
      <w:spacing w:after="0" w:line="240" w:lineRule="auto"/>
    </w:pPr>
    <w:rPr>
      <w:color w:val="FFFFFF" w:themeColor="background1"/>
    </w:rPr>
    <w:tblPr>
      <w:tblStyleRowBandSize w:val="1"/>
      <w:tblStyleColBandSize w:val="1"/>
      <w:tblBorders>
        <w:top w:val="single" w:sz="24" w:space="0" w:color="F06A3B" w:themeColor="accent3"/>
        <w:left w:val="single" w:sz="24" w:space="0" w:color="F06A3B" w:themeColor="accent3"/>
        <w:bottom w:val="single" w:sz="24" w:space="0" w:color="F06A3B" w:themeColor="accent3"/>
        <w:right w:val="single" w:sz="24" w:space="0" w:color="F06A3B" w:themeColor="accent3"/>
      </w:tblBorders>
    </w:tblPr>
    <w:tcPr>
      <w:shd w:val="clear" w:color="auto" w:fill="F06A3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5170"/>
    <w:pPr>
      <w:spacing w:after="0" w:line="240" w:lineRule="auto"/>
    </w:pPr>
    <w:rPr>
      <w:color w:val="FFFFFF" w:themeColor="background1"/>
    </w:rPr>
    <w:tblPr>
      <w:tblStyleRowBandSize w:val="1"/>
      <w:tblStyleColBandSize w:val="1"/>
      <w:tblBorders>
        <w:top w:val="single" w:sz="24" w:space="0" w:color="9561CC" w:themeColor="accent4"/>
        <w:left w:val="single" w:sz="24" w:space="0" w:color="9561CC" w:themeColor="accent4"/>
        <w:bottom w:val="single" w:sz="24" w:space="0" w:color="9561CC" w:themeColor="accent4"/>
        <w:right w:val="single" w:sz="24" w:space="0" w:color="9561CC" w:themeColor="accent4"/>
      </w:tblBorders>
    </w:tblPr>
    <w:tcPr>
      <w:shd w:val="clear" w:color="auto" w:fill="9561C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5170"/>
    <w:pPr>
      <w:spacing w:after="0" w:line="240" w:lineRule="auto"/>
    </w:pPr>
    <w:rPr>
      <w:color w:val="FFFFFF" w:themeColor="background1"/>
    </w:rPr>
    <w:tblPr>
      <w:tblStyleRowBandSize w:val="1"/>
      <w:tblStyleColBandSize w:val="1"/>
      <w:tblBorders>
        <w:top w:val="single" w:sz="24" w:space="0" w:color="00ADC6" w:themeColor="accent5"/>
        <w:left w:val="single" w:sz="24" w:space="0" w:color="00ADC6" w:themeColor="accent5"/>
        <w:bottom w:val="single" w:sz="24" w:space="0" w:color="00ADC6" w:themeColor="accent5"/>
        <w:right w:val="single" w:sz="24" w:space="0" w:color="00ADC6" w:themeColor="accent5"/>
      </w:tblBorders>
    </w:tblPr>
    <w:tcPr>
      <w:shd w:val="clear" w:color="auto" w:fill="00AD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5170"/>
    <w:pPr>
      <w:spacing w:after="0" w:line="240" w:lineRule="auto"/>
    </w:pPr>
    <w:rPr>
      <w:color w:val="FFFFFF" w:themeColor="background1"/>
    </w:rPr>
    <w:tblPr>
      <w:tblStyleRowBandSize w:val="1"/>
      <w:tblStyleColBandSize w:val="1"/>
      <w:tblBorders>
        <w:top w:val="single" w:sz="24" w:space="0" w:color="FD8F0A" w:themeColor="accent6"/>
        <w:left w:val="single" w:sz="24" w:space="0" w:color="FD8F0A" w:themeColor="accent6"/>
        <w:bottom w:val="single" w:sz="24" w:space="0" w:color="FD8F0A" w:themeColor="accent6"/>
        <w:right w:val="single" w:sz="24" w:space="0" w:color="FD8F0A" w:themeColor="accent6"/>
      </w:tblBorders>
    </w:tblPr>
    <w:tcPr>
      <w:shd w:val="clear" w:color="auto" w:fill="FD8F0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517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5170"/>
    <w:pPr>
      <w:spacing w:after="0" w:line="240" w:lineRule="auto"/>
    </w:pPr>
    <w:rPr>
      <w:color w:val="208855" w:themeColor="accent1" w:themeShade="BF"/>
    </w:rPr>
    <w:tblPr>
      <w:tblStyleRowBandSize w:val="1"/>
      <w:tblStyleColBandSize w:val="1"/>
      <w:tblBorders>
        <w:top w:val="single" w:sz="4" w:space="0" w:color="2BB673" w:themeColor="accent1"/>
        <w:bottom w:val="single" w:sz="4" w:space="0" w:color="2BB673" w:themeColor="accent1"/>
      </w:tblBorders>
    </w:tblPr>
    <w:tblStylePr w:type="firstRow">
      <w:rPr>
        <w:b/>
        <w:bCs/>
      </w:rPr>
      <w:tblPr/>
      <w:tcPr>
        <w:tcBorders>
          <w:bottom w:val="single" w:sz="4" w:space="0" w:color="2BB673" w:themeColor="accent1"/>
        </w:tcBorders>
      </w:tcPr>
    </w:tblStylePr>
    <w:tblStylePr w:type="lastRow">
      <w:rPr>
        <w:b/>
        <w:bCs/>
      </w:rPr>
      <w:tblPr/>
      <w:tcPr>
        <w:tcBorders>
          <w:top w:val="double" w:sz="4" w:space="0" w:color="2BB673" w:themeColor="accent1"/>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6Colorful-Accent2">
    <w:name w:val="List Table 6 Colorful Accent 2"/>
    <w:basedOn w:val="TableNormal"/>
    <w:uiPriority w:val="51"/>
    <w:rsid w:val="00DC5170"/>
    <w:pPr>
      <w:spacing w:after="0" w:line="240" w:lineRule="auto"/>
    </w:pPr>
    <w:rPr>
      <w:color w:val="6D8613" w:themeColor="accent2" w:themeShade="BF"/>
    </w:rPr>
    <w:tblPr>
      <w:tblStyleRowBandSize w:val="1"/>
      <w:tblStyleColBandSize w:val="1"/>
      <w:tblBorders>
        <w:top w:val="single" w:sz="4" w:space="0" w:color="93B41A" w:themeColor="accent2"/>
        <w:bottom w:val="single" w:sz="4" w:space="0" w:color="93B41A" w:themeColor="accent2"/>
      </w:tblBorders>
    </w:tblPr>
    <w:tblStylePr w:type="firstRow">
      <w:rPr>
        <w:b/>
        <w:bCs/>
      </w:rPr>
      <w:tblPr/>
      <w:tcPr>
        <w:tcBorders>
          <w:bottom w:val="single" w:sz="4" w:space="0" w:color="93B41A" w:themeColor="accent2"/>
        </w:tcBorders>
      </w:tcPr>
    </w:tblStylePr>
    <w:tblStylePr w:type="lastRow">
      <w:rPr>
        <w:b/>
        <w:bCs/>
      </w:rPr>
      <w:tblPr/>
      <w:tcPr>
        <w:tcBorders>
          <w:top w:val="double" w:sz="4" w:space="0" w:color="93B41A" w:themeColor="accent2"/>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6Colorful-Accent3">
    <w:name w:val="List Table 6 Colorful Accent 3"/>
    <w:basedOn w:val="TableNormal"/>
    <w:uiPriority w:val="51"/>
    <w:rsid w:val="00DC5170"/>
    <w:pPr>
      <w:spacing w:after="0" w:line="240" w:lineRule="auto"/>
    </w:pPr>
    <w:rPr>
      <w:color w:val="CF4110" w:themeColor="accent3" w:themeShade="BF"/>
    </w:rPr>
    <w:tblPr>
      <w:tblStyleRowBandSize w:val="1"/>
      <w:tblStyleColBandSize w:val="1"/>
      <w:tblBorders>
        <w:top w:val="single" w:sz="4" w:space="0" w:color="F06A3B" w:themeColor="accent3"/>
        <w:bottom w:val="single" w:sz="4" w:space="0" w:color="F06A3B" w:themeColor="accent3"/>
      </w:tblBorders>
    </w:tblPr>
    <w:tblStylePr w:type="firstRow">
      <w:rPr>
        <w:b/>
        <w:bCs/>
      </w:rPr>
      <w:tblPr/>
      <w:tcPr>
        <w:tcBorders>
          <w:bottom w:val="single" w:sz="4" w:space="0" w:color="F06A3B" w:themeColor="accent3"/>
        </w:tcBorders>
      </w:tcPr>
    </w:tblStylePr>
    <w:tblStylePr w:type="lastRow">
      <w:rPr>
        <w:b/>
        <w:bCs/>
      </w:rPr>
      <w:tblPr/>
      <w:tcPr>
        <w:tcBorders>
          <w:top w:val="double" w:sz="4" w:space="0" w:color="F06A3B" w:themeColor="accent3"/>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6Colorful-Accent4">
    <w:name w:val="List Table 6 Colorful Accent 4"/>
    <w:basedOn w:val="TableNormal"/>
    <w:uiPriority w:val="51"/>
    <w:rsid w:val="00DC5170"/>
    <w:pPr>
      <w:spacing w:after="0" w:line="240" w:lineRule="auto"/>
    </w:pPr>
    <w:rPr>
      <w:color w:val="6E37AA" w:themeColor="accent4" w:themeShade="BF"/>
    </w:rPr>
    <w:tblPr>
      <w:tblStyleRowBandSize w:val="1"/>
      <w:tblStyleColBandSize w:val="1"/>
      <w:tblBorders>
        <w:top w:val="single" w:sz="4" w:space="0" w:color="9561CC" w:themeColor="accent4"/>
        <w:bottom w:val="single" w:sz="4" w:space="0" w:color="9561CC" w:themeColor="accent4"/>
      </w:tblBorders>
    </w:tblPr>
    <w:tblStylePr w:type="firstRow">
      <w:rPr>
        <w:b/>
        <w:bCs/>
      </w:rPr>
      <w:tblPr/>
      <w:tcPr>
        <w:tcBorders>
          <w:bottom w:val="single" w:sz="4" w:space="0" w:color="9561CC" w:themeColor="accent4"/>
        </w:tcBorders>
      </w:tcPr>
    </w:tblStylePr>
    <w:tblStylePr w:type="lastRow">
      <w:rPr>
        <w:b/>
        <w:bCs/>
      </w:rPr>
      <w:tblPr/>
      <w:tcPr>
        <w:tcBorders>
          <w:top w:val="double" w:sz="4" w:space="0" w:color="9561CC" w:themeColor="accent4"/>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6Colorful-Accent5">
    <w:name w:val="List Table 6 Colorful Accent 5"/>
    <w:basedOn w:val="TableNormal"/>
    <w:uiPriority w:val="51"/>
    <w:rsid w:val="00DC5170"/>
    <w:pPr>
      <w:spacing w:after="0" w:line="240" w:lineRule="auto"/>
    </w:pPr>
    <w:rPr>
      <w:color w:val="008094" w:themeColor="accent5" w:themeShade="BF"/>
    </w:rPr>
    <w:tblPr>
      <w:tblStyleRowBandSize w:val="1"/>
      <w:tblStyleColBandSize w:val="1"/>
      <w:tblBorders>
        <w:top w:val="single" w:sz="4" w:space="0" w:color="00ADC6" w:themeColor="accent5"/>
        <w:bottom w:val="single" w:sz="4" w:space="0" w:color="00ADC6" w:themeColor="accent5"/>
      </w:tblBorders>
    </w:tblPr>
    <w:tblStylePr w:type="firstRow">
      <w:rPr>
        <w:b/>
        <w:bCs/>
      </w:rPr>
      <w:tblPr/>
      <w:tcPr>
        <w:tcBorders>
          <w:bottom w:val="single" w:sz="4" w:space="0" w:color="00ADC6" w:themeColor="accent5"/>
        </w:tcBorders>
      </w:tcPr>
    </w:tblStylePr>
    <w:tblStylePr w:type="lastRow">
      <w:rPr>
        <w:b/>
        <w:bCs/>
      </w:rPr>
      <w:tblPr/>
      <w:tcPr>
        <w:tcBorders>
          <w:top w:val="double" w:sz="4" w:space="0" w:color="00ADC6" w:themeColor="accent5"/>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6Colorful-Accent6">
    <w:name w:val="List Table 6 Colorful Accent 6"/>
    <w:basedOn w:val="TableNormal"/>
    <w:uiPriority w:val="51"/>
    <w:rsid w:val="00DC5170"/>
    <w:pPr>
      <w:spacing w:after="0" w:line="240" w:lineRule="auto"/>
    </w:pPr>
    <w:rPr>
      <w:color w:val="C36B01" w:themeColor="accent6" w:themeShade="BF"/>
    </w:rPr>
    <w:tblPr>
      <w:tblStyleRowBandSize w:val="1"/>
      <w:tblStyleColBandSize w:val="1"/>
      <w:tblBorders>
        <w:top w:val="single" w:sz="4" w:space="0" w:color="FD8F0A" w:themeColor="accent6"/>
        <w:bottom w:val="single" w:sz="4" w:space="0" w:color="FD8F0A" w:themeColor="accent6"/>
      </w:tblBorders>
    </w:tblPr>
    <w:tblStylePr w:type="firstRow">
      <w:rPr>
        <w:b/>
        <w:bCs/>
      </w:rPr>
      <w:tblPr/>
      <w:tcPr>
        <w:tcBorders>
          <w:bottom w:val="single" w:sz="4" w:space="0" w:color="FD8F0A" w:themeColor="accent6"/>
        </w:tcBorders>
      </w:tcPr>
    </w:tblStylePr>
    <w:tblStylePr w:type="lastRow">
      <w:rPr>
        <w:b/>
        <w:bCs/>
      </w:rPr>
      <w:tblPr/>
      <w:tcPr>
        <w:tcBorders>
          <w:top w:val="double" w:sz="4" w:space="0" w:color="FD8F0A" w:themeColor="accent6"/>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7Colorful">
    <w:name w:val="List Table 7 Colorful"/>
    <w:basedOn w:val="TableNormal"/>
    <w:uiPriority w:val="52"/>
    <w:rsid w:val="00DC517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5170"/>
    <w:pPr>
      <w:spacing w:after="0" w:line="240" w:lineRule="auto"/>
    </w:pPr>
    <w:rPr>
      <w:color w:val="20885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B67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B67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B67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B673" w:themeColor="accent1"/>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5170"/>
    <w:pPr>
      <w:spacing w:after="0" w:line="240" w:lineRule="auto"/>
    </w:pPr>
    <w:rPr>
      <w:color w:val="6D861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3B41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3B41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3B41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3B41A" w:themeColor="accent2"/>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5170"/>
    <w:pPr>
      <w:spacing w:after="0" w:line="240" w:lineRule="auto"/>
    </w:pPr>
    <w:rPr>
      <w:color w:val="CF411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6A3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6A3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6A3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6A3B" w:themeColor="accent3"/>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5170"/>
    <w:pPr>
      <w:spacing w:after="0" w:line="240" w:lineRule="auto"/>
    </w:pPr>
    <w:rPr>
      <w:color w:val="6E37A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561C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561C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561C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561CC" w:themeColor="accent4"/>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5170"/>
    <w:pPr>
      <w:spacing w:after="0" w:line="240" w:lineRule="auto"/>
    </w:pPr>
    <w:rPr>
      <w:color w:val="00809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D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D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D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DC6" w:themeColor="accent5"/>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5170"/>
    <w:pPr>
      <w:spacing w:after="0" w:line="240" w:lineRule="auto"/>
    </w:pPr>
    <w:rPr>
      <w:color w:val="C36B0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D8F0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D8F0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D8F0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D8F0A" w:themeColor="accent6"/>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DC517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semiHidden/>
    <w:unhideWhenUsed/>
    <w:rsid w:val="00DC517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517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List1">
    <w:name w:val="Medium List 1"/>
    <w:basedOn w:val="TableNormal"/>
    <w:uiPriority w:val="65"/>
    <w:semiHidden/>
    <w:unhideWhenUsed/>
    <w:rsid w:val="00DC517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626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C5170"/>
    <w:pPr>
      <w:spacing w:after="0" w:line="240" w:lineRule="auto"/>
    </w:pPr>
    <w:rPr>
      <w:color w:val="000000" w:themeColor="text1"/>
    </w:rPr>
    <w:tblPr>
      <w:tblStyleRowBandSize w:val="1"/>
      <w:tblStyleColBandSize w:val="1"/>
      <w:tblBorders>
        <w:top w:val="single" w:sz="8" w:space="0" w:color="2BB673" w:themeColor="accent1"/>
        <w:bottom w:val="single" w:sz="8" w:space="0" w:color="2BB673" w:themeColor="accent1"/>
      </w:tblBorders>
    </w:tblPr>
    <w:tblStylePr w:type="firstRow">
      <w:rPr>
        <w:rFonts w:asciiTheme="majorHAnsi" w:eastAsiaTheme="majorEastAsia" w:hAnsiTheme="majorHAnsi" w:cstheme="majorBidi"/>
      </w:rPr>
      <w:tblPr/>
      <w:tcPr>
        <w:tcBorders>
          <w:top w:val="nil"/>
          <w:bottom w:val="single" w:sz="8" w:space="0" w:color="2BB673" w:themeColor="accent1"/>
        </w:tcBorders>
      </w:tcPr>
    </w:tblStylePr>
    <w:tblStylePr w:type="lastRow">
      <w:rPr>
        <w:b/>
        <w:bCs/>
        <w:color w:val="262626" w:themeColor="text2"/>
      </w:rPr>
      <w:tblPr/>
      <w:tcPr>
        <w:tcBorders>
          <w:top w:val="single" w:sz="8" w:space="0" w:color="2BB673" w:themeColor="accent1"/>
          <w:bottom w:val="single" w:sz="8" w:space="0" w:color="2BB673" w:themeColor="accent1"/>
        </w:tcBorders>
      </w:tcPr>
    </w:tblStylePr>
    <w:tblStylePr w:type="firstCol">
      <w:rPr>
        <w:b/>
        <w:bCs/>
      </w:rPr>
    </w:tblStylePr>
    <w:tblStylePr w:type="lastCol">
      <w:rPr>
        <w:b/>
        <w:bCs/>
      </w:rPr>
      <w:tblPr/>
      <w:tcPr>
        <w:tcBorders>
          <w:top w:val="single" w:sz="8" w:space="0" w:color="2BB673" w:themeColor="accent1"/>
          <w:bottom w:val="single" w:sz="8" w:space="0" w:color="2BB673" w:themeColor="accent1"/>
        </w:tcBorders>
      </w:tcPr>
    </w:tblStylePr>
    <w:tblStylePr w:type="band1Vert">
      <w:tblPr/>
      <w:tcPr>
        <w:shd w:val="clear" w:color="auto" w:fill="C5F1DC" w:themeFill="accent1" w:themeFillTint="3F"/>
      </w:tcPr>
    </w:tblStylePr>
    <w:tblStylePr w:type="band1Horz">
      <w:tblPr/>
      <w:tcPr>
        <w:shd w:val="clear" w:color="auto" w:fill="C5F1DC" w:themeFill="accent1" w:themeFillTint="3F"/>
      </w:tcPr>
    </w:tblStylePr>
  </w:style>
  <w:style w:type="table" w:styleId="MediumList2">
    <w:name w:val="Medium List 2"/>
    <w:basedOn w:val="TableNormal"/>
    <w:uiPriority w:val="66"/>
    <w:semiHidden/>
    <w:unhideWhenUsed/>
    <w:rsid w:val="00DC517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517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C5170"/>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tblBorders>
    </w:tblPr>
    <w:tblStylePr w:type="firstRow">
      <w:pPr>
        <w:spacing w:before="0" w:after="0" w:line="240" w:lineRule="auto"/>
      </w:pPr>
      <w:rPr>
        <w:b/>
        <w:bCs/>
        <w:color w:val="FFFFFF" w:themeColor="background1"/>
      </w:rPr>
      <w:tblPr/>
      <w:tcPr>
        <w:tc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shd w:val="clear" w:color="auto" w:fill="2BB673" w:themeFill="accent1"/>
      </w:tcPr>
    </w:tblStylePr>
    <w:tblStylePr w:type="lastRow">
      <w:pPr>
        <w:spacing w:before="0" w:after="0" w:line="240" w:lineRule="auto"/>
      </w:pPr>
      <w:rPr>
        <w:b/>
        <w:bCs/>
      </w:rPr>
      <w:tblPr/>
      <w:tcPr>
        <w:tcBorders>
          <w:top w:val="double" w:sz="6"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F1DC" w:themeFill="accent1" w:themeFillTint="3F"/>
      </w:tcPr>
    </w:tblStylePr>
    <w:tblStylePr w:type="band1Horz">
      <w:tblPr/>
      <w:tcPr>
        <w:tcBorders>
          <w:insideH w:val="nil"/>
          <w:insideV w:val="nil"/>
        </w:tcBorders>
        <w:shd w:val="clear" w:color="auto" w:fill="C5F1DC" w:themeFill="accent1"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517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C517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B67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B673" w:themeFill="accent1"/>
      </w:tcPr>
    </w:tblStylePr>
    <w:tblStylePr w:type="lastCol">
      <w:rPr>
        <w:b/>
        <w:bCs/>
        <w:color w:val="FFFFFF" w:themeColor="background1"/>
      </w:rPr>
      <w:tblPr/>
      <w:tcPr>
        <w:tcBorders>
          <w:left w:val="nil"/>
          <w:right w:val="nil"/>
          <w:insideH w:val="nil"/>
          <w:insideV w:val="nil"/>
        </w:tcBorders>
        <w:shd w:val="clear" w:color="auto" w:fill="2BB67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DC5170"/>
    <w:rPr>
      <w:color w:val="2B579A"/>
      <w:shd w:val="clear" w:color="auto" w:fill="E6E6E6"/>
    </w:rPr>
  </w:style>
  <w:style w:type="table" w:styleId="PlainTable1">
    <w:name w:val="Plain Table 1"/>
    <w:basedOn w:val="TableNormal"/>
    <w:uiPriority w:val="41"/>
    <w:rsid w:val="00DC517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517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C517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517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517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1">
    <w:name w:val="Smart Hyperlink1"/>
    <w:basedOn w:val="DefaultParagraphFont"/>
    <w:uiPriority w:val="99"/>
    <w:semiHidden/>
    <w:unhideWhenUsed/>
    <w:rsid w:val="00DC5170"/>
    <w:rPr>
      <w:u w:val="dotted"/>
    </w:rPr>
  </w:style>
  <w:style w:type="table" w:styleId="TableGridLight">
    <w:name w:val="Grid Table Light"/>
    <w:basedOn w:val="TableNormal"/>
    <w:uiPriority w:val="40"/>
    <w:rsid w:val="00DC51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NoList1">
    <w:name w:val="No List1"/>
    <w:next w:val="NoList"/>
    <w:uiPriority w:val="99"/>
    <w:semiHidden/>
    <w:unhideWhenUsed/>
    <w:rsid w:val="00DC5170"/>
  </w:style>
  <w:style w:type="table" w:customStyle="1" w:styleId="TableGrid10">
    <w:name w:val="Table Grid1"/>
    <w:basedOn w:val="TableNormal"/>
    <w:next w:val="TableGrid"/>
    <w:uiPriority w:val="59"/>
    <w:rsid w:val="00DC5170"/>
    <w:pPr>
      <w:spacing w:line="240" w:lineRule="atLeast"/>
    </w:pPr>
    <w:rPr>
      <w:rFonts w:ascii="Calibri" w:hAnsi="Calibri"/>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table" w:customStyle="1" w:styleId="TableGridnoborders1">
    <w:name w:val="Table Grid (no borders)1"/>
    <w:basedOn w:val="TableNormal"/>
    <w:uiPriority w:val="99"/>
    <w:rsid w:val="00DC5170"/>
    <w:pPr>
      <w:spacing w:line="240" w:lineRule="atLeast"/>
    </w:pPr>
    <w:rPr>
      <w:rFonts w:ascii="Calibri" w:hAnsi="Calibri"/>
      <w:sz w:val="24"/>
    </w:rPr>
    <w:tblPr>
      <w:tblInd w:w="113" w:type="dxa"/>
      <w:tblCellMar>
        <w:top w:w="28" w:type="dxa"/>
        <w:bottom w:w="28" w:type="dxa"/>
      </w:tblCellMar>
    </w:tblPr>
    <w:tcPr>
      <w:shd w:val="clear" w:color="auto" w:fill="auto"/>
    </w:tcPr>
  </w:style>
  <w:style w:type="table" w:customStyle="1" w:styleId="TableBox1">
    <w:name w:val="Table Box1"/>
    <w:basedOn w:val="TableNormal"/>
    <w:uiPriority w:val="99"/>
    <w:rsid w:val="00DC5170"/>
    <w:pPr>
      <w:spacing w:line="240" w:lineRule="atLeast"/>
    </w:pPr>
    <w:rPr>
      <w:rFonts w:ascii="Calibri" w:hAnsi="Calibri"/>
      <w:sz w:val="24"/>
    </w:rPr>
    <w:tblPr>
      <w:tblCellMar>
        <w:top w:w="142" w:type="dxa"/>
        <w:left w:w="284" w:type="dxa"/>
        <w:bottom w:w="142" w:type="dxa"/>
        <w:right w:w="284" w:type="dxa"/>
      </w:tblCellMar>
    </w:tblPr>
    <w:tcPr>
      <w:shd w:val="clear" w:color="auto" w:fill="D3D3D3"/>
    </w:tcPr>
  </w:style>
  <w:style w:type="table" w:customStyle="1" w:styleId="ColorfulGrid-Accent11">
    <w:name w:val="Colorful Grid - Accent 11"/>
    <w:basedOn w:val="TableNormal"/>
    <w:next w:val="ColorfulGrid-Accent1"/>
    <w:uiPriority w:val="73"/>
    <w:rsid w:val="00DC51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F4E3" w:themeFill="accent1" w:themeFillTint="33"/>
    </w:tcPr>
    <w:tblStylePr w:type="firstRow">
      <w:rPr>
        <w:b/>
        <w:bCs/>
      </w:rPr>
      <w:tblPr/>
      <w:tcPr>
        <w:shd w:val="clear" w:color="auto" w:fill="A2E9C7" w:themeFill="accent1" w:themeFillTint="66"/>
      </w:tcPr>
    </w:tblStylePr>
    <w:tblStylePr w:type="lastRow">
      <w:rPr>
        <w:b/>
        <w:bCs/>
        <w:color w:val="000000" w:themeColor="text1"/>
      </w:rPr>
      <w:tblPr/>
      <w:tcPr>
        <w:shd w:val="clear" w:color="auto" w:fill="A2E9C7" w:themeFill="accent1" w:themeFillTint="66"/>
      </w:tcPr>
    </w:tblStylePr>
    <w:tblStylePr w:type="firstCol">
      <w:rPr>
        <w:color w:val="FFFFFF" w:themeColor="background1"/>
      </w:rPr>
      <w:tblPr/>
      <w:tcPr>
        <w:shd w:val="clear" w:color="auto" w:fill="208855" w:themeFill="accent1" w:themeFillShade="BF"/>
      </w:tcPr>
    </w:tblStylePr>
    <w:tblStylePr w:type="lastCol">
      <w:rPr>
        <w:color w:val="FFFFFF" w:themeColor="background1"/>
      </w:rPr>
      <w:tblPr/>
      <w:tcPr>
        <w:shd w:val="clear" w:color="auto" w:fill="208855" w:themeFill="accent1" w:themeFillShade="BF"/>
      </w:tcPr>
    </w:tblStylePr>
    <w:tblStylePr w:type="band1Vert">
      <w:tblPr/>
      <w:tcPr>
        <w:shd w:val="clear" w:color="auto" w:fill="8CE4B9" w:themeFill="accent1" w:themeFillTint="7F"/>
      </w:tcPr>
    </w:tblStylePr>
    <w:tblStylePr w:type="band1Horz">
      <w:tblPr/>
      <w:tcPr>
        <w:shd w:val="clear" w:color="auto" w:fill="8CE4B9" w:themeFill="accent1" w:themeFillTint="7F"/>
      </w:tcPr>
    </w:tblStylePr>
  </w:style>
  <w:style w:type="table" w:customStyle="1" w:styleId="ColorfulGrid-Accent21">
    <w:name w:val="Colorful Grid - Accent 21"/>
    <w:basedOn w:val="TableNormal"/>
    <w:next w:val="ColorfulGrid-Accent2"/>
    <w:uiPriority w:val="73"/>
    <w:rsid w:val="00DC51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F7C9" w:themeFill="accent2" w:themeFillTint="33"/>
    </w:tcPr>
    <w:tblStylePr w:type="firstRow">
      <w:rPr>
        <w:b/>
        <w:bCs/>
      </w:rPr>
      <w:tblPr/>
      <w:tcPr>
        <w:shd w:val="clear" w:color="auto" w:fill="DCEF94" w:themeFill="accent2" w:themeFillTint="66"/>
      </w:tcPr>
    </w:tblStylePr>
    <w:tblStylePr w:type="lastRow">
      <w:rPr>
        <w:b/>
        <w:bCs/>
        <w:color w:val="000000" w:themeColor="text1"/>
      </w:rPr>
      <w:tblPr/>
      <w:tcPr>
        <w:shd w:val="clear" w:color="auto" w:fill="DCEF94" w:themeFill="accent2" w:themeFillTint="66"/>
      </w:tcPr>
    </w:tblStylePr>
    <w:tblStylePr w:type="firstCol">
      <w:rPr>
        <w:color w:val="FFFFFF" w:themeColor="background1"/>
      </w:rPr>
      <w:tblPr/>
      <w:tcPr>
        <w:shd w:val="clear" w:color="auto" w:fill="6D8613" w:themeFill="accent2" w:themeFillShade="BF"/>
      </w:tcPr>
    </w:tblStylePr>
    <w:tblStylePr w:type="lastCol">
      <w:rPr>
        <w:color w:val="FFFFFF" w:themeColor="background1"/>
      </w:rPr>
      <w:tblPr/>
      <w:tcPr>
        <w:shd w:val="clear" w:color="auto" w:fill="6D8613" w:themeFill="accent2" w:themeFillShade="BF"/>
      </w:tcPr>
    </w:tblStylePr>
    <w:tblStylePr w:type="band1Vert">
      <w:tblPr/>
      <w:tcPr>
        <w:shd w:val="clear" w:color="auto" w:fill="D3EB7A" w:themeFill="accent2" w:themeFillTint="7F"/>
      </w:tcPr>
    </w:tblStylePr>
    <w:tblStylePr w:type="band1Horz">
      <w:tblPr/>
      <w:tcPr>
        <w:shd w:val="clear" w:color="auto" w:fill="D3EB7A" w:themeFill="accent2" w:themeFillTint="7F"/>
      </w:tcPr>
    </w:tblStylePr>
  </w:style>
  <w:style w:type="table" w:customStyle="1" w:styleId="ColorfulGrid-Accent31">
    <w:name w:val="Colorful Grid - Accent 31"/>
    <w:basedOn w:val="TableNormal"/>
    <w:next w:val="ColorfulGrid-Accent3"/>
    <w:uiPriority w:val="73"/>
    <w:rsid w:val="00DC51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1D7" w:themeFill="accent3" w:themeFillTint="33"/>
    </w:tcPr>
    <w:tblStylePr w:type="firstRow">
      <w:rPr>
        <w:b/>
        <w:bCs/>
      </w:rPr>
      <w:tblPr/>
      <w:tcPr>
        <w:shd w:val="clear" w:color="auto" w:fill="F9C3B0" w:themeFill="accent3" w:themeFillTint="66"/>
      </w:tcPr>
    </w:tblStylePr>
    <w:tblStylePr w:type="lastRow">
      <w:rPr>
        <w:b/>
        <w:bCs/>
        <w:color w:val="000000" w:themeColor="text1"/>
      </w:rPr>
      <w:tblPr/>
      <w:tcPr>
        <w:shd w:val="clear" w:color="auto" w:fill="F9C3B0" w:themeFill="accent3" w:themeFillTint="66"/>
      </w:tcPr>
    </w:tblStylePr>
    <w:tblStylePr w:type="firstCol">
      <w:rPr>
        <w:color w:val="FFFFFF" w:themeColor="background1"/>
      </w:rPr>
      <w:tblPr/>
      <w:tcPr>
        <w:shd w:val="clear" w:color="auto" w:fill="CF4110" w:themeFill="accent3" w:themeFillShade="BF"/>
      </w:tcPr>
    </w:tblStylePr>
    <w:tblStylePr w:type="lastCol">
      <w:rPr>
        <w:color w:val="FFFFFF" w:themeColor="background1"/>
      </w:rPr>
      <w:tblPr/>
      <w:tcPr>
        <w:shd w:val="clear" w:color="auto" w:fill="CF4110" w:themeFill="accent3" w:themeFillShade="BF"/>
      </w:tcPr>
    </w:tblStylePr>
    <w:tblStylePr w:type="band1Vert">
      <w:tblPr/>
      <w:tcPr>
        <w:shd w:val="clear" w:color="auto" w:fill="F7B49D" w:themeFill="accent3" w:themeFillTint="7F"/>
      </w:tcPr>
    </w:tblStylePr>
    <w:tblStylePr w:type="band1Horz">
      <w:tblPr/>
      <w:tcPr>
        <w:shd w:val="clear" w:color="auto" w:fill="F7B49D" w:themeFill="accent3" w:themeFillTint="7F"/>
      </w:tcPr>
    </w:tblStylePr>
  </w:style>
  <w:style w:type="table" w:customStyle="1" w:styleId="ColorfulGrid-Accent41">
    <w:name w:val="Colorful Grid - Accent 41"/>
    <w:basedOn w:val="TableNormal"/>
    <w:next w:val="ColorfulGrid-Accent4"/>
    <w:uiPriority w:val="73"/>
    <w:rsid w:val="00DC51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DFF4" w:themeFill="accent4" w:themeFillTint="33"/>
    </w:tcPr>
    <w:tblStylePr w:type="firstRow">
      <w:rPr>
        <w:b/>
        <w:bCs/>
      </w:rPr>
      <w:tblPr/>
      <w:tcPr>
        <w:shd w:val="clear" w:color="auto" w:fill="D4BFEA" w:themeFill="accent4" w:themeFillTint="66"/>
      </w:tcPr>
    </w:tblStylePr>
    <w:tblStylePr w:type="lastRow">
      <w:rPr>
        <w:b/>
        <w:bCs/>
        <w:color w:val="000000" w:themeColor="text1"/>
      </w:rPr>
      <w:tblPr/>
      <w:tcPr>
        <w:shd w:val="clear" w:color="auto" w:fill="D4BFEA" w:themeFill="accent4" w:themeFillTint="66"/>
      </w:tcPr>
    </w:tblStylePr>
    <w:tblStylePr w:type="firstCol">
      <w:rPr>
        <w:color w:val="FFFFFF" w:themeColor="background1"/>
      </w:rPr>
      <w:tblPr/>
      <w:tcPr>
        <w:shd w:val="clear" w:color="auto" w:fill="6E37AA" w:themeFill="accent4" w:themeFillShade="BF"/>
      </w:tcPr>
    </w:tblStylePr>
    <w:tblStylePr w:type="lastCol">
      <w:rPr>
        <w:color w:val="FFFFFF" w:themeColor="background1"/>
      </w:rPr>
      <w:tblPr/>
      <w:tcPr>
        <w:shd w:val="clear" w:color="auto" w:fill="6E37AA" w:themeFill="accent4" w:themeFillShade="BF"/>
      </w:tcPr>
    </w:tblStylePr>
    <w:tblStylePr w:type="band1Vert">
      <w:tblPr/>
      <w:tcPr>
        <w:shd w:val="clear" w:color="auto" w:fill="C9B0E5" w:themeFill="accent4" w:themeFillTint="7F"/>
      </w:tcPr>
    </w:tblStylePr>
    <w:tblStylePr w:type="band1Horz">
      <w:tblPr/>
      <w:tcPr>
        <w:shd w:val="clear" w:color="auto" w:fill="C9B0E5" w:themeFill="accent4" w:themeFillTint="7F"/>
      </w:tcPr>
    </w:tblStylePr>
  </w:style>
  <w:style w:type="table" w:customStyle="1" w:styleId="ColorfulGrid-Accent51">
    <w:name w:val="Colorful Grid - Accent 51"/>
    <w:basedOn w:val="TableNormal"/>
    <w:next w:val="ColorfulGrid-Accent5"/>
    <w:uiPriority w:val="73"/>
    <w:rsid w:val="00DC51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0F6FF" w:themeFill="accent5" w:themeFillTint="33"/>
    </w:tcPr>
    <w:tblStylePr w:type="firstRow">
      <w:rPr>
        <w:b/>
        <w:bCs/>
      </w:rPr>
      <w:tblPr/>
      <w:tcPr>
        <w:shd w:val="clear" w:color="auto" w:fill="82EEFF" w:themeFill="accent5" w:themeFillTint="66"/>
      </w:tcPr>
    </w:tblStylePr>
    <w:tblStylePr w:type="lastRow">
      <w:rPr>
        <w:b/>
        <w:bCs/>
        <w:color w:val="000000" w:themeColor="text1"/>
      </w:rPr>
      <w:tblPr/>
      <w:tcPr>
        <w:shd w:val="clear" w:color="auto" w:fill="82EEFF" w:themeFill="accent5" w:themeFillTint="66"/>
      </w:tcPr>
    </w:tblStylePr>
    <w:tblStylePr w:type="firstCol">
      <w:rPr>
        <w:color w:val="FFFFFF" w:themeColor="background1"/>
      </w:rPr>
      <w:tblPr/>
      <w:tcPr>
        <w:shd w:val="clear" w:color="auto" w:fill="008094" w:themeFill="accent5" w:themeFillShade="BF"/>
      </w:tcPr>
    </w:tblStylePr>
    <w:tblStylePr w:type="lastCol">
      <w:rPr>
        <w:color w:val="FFFFFF" w:themeColor="background1"/>
      </w:rPr>
      <w:tblPr/>
      <w:tcPr>
        <w:shd w:val="clear" w:color="auto" w:fill="008094" w:themeFill="accent5" w:themeFillShade="BF"/>
      </w:tcPr>
    </w:tblStylePr>
    <w:tblStylePr w:type="band1Vert">
      <w:tblPr/>
      <w:tcPr>
        <w:shd w:val="clear" w:color="auto" w:fill="63EAFF" w:themeFill="accent5" w:themeFillTint="7F"/>
      </w:tcPr>
    </w:tblStylePr>
    <w:tblStylePr w:type="band1Horz">
      <w:tblPr/>
      <w:tcPr>
        <w:shd w:val="clear" w:color="auto" w:fill="63EAFF" w:themeFill="accent5" w:themeFillTint="7F"/>
      </w:tcPr>
    </w:tblStylePr>
  </w:style>
  <w:style w:type="table" w:customStyle="1" w:styleId="ColorfulGrid-Accent61">
    <w:name w:val="Colorful Grid - Accent 61"/>
    <w:basedOn w:val="TableNormal"/>
    <w:next w:val="ColorfulGrid-Accent6"/>
    <w:uiPriority w:val="73"/>
    <w:rsid w:val="00DC51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E8CD" w:themeFill="accent6" w:themeFillTint="33"/>
    </w:tcPr>
    <w:tblStylePr w:type="firstRow">
      <w:rPr>
        <w:b/>
        <w:bCs/>
      </w:rPr>
      <w:tblPr/>
      <w:tcPr>
        <w:shd w:val="clear" w:color="auto" w:fill="FED19C" w:themeFill="accent6" w:themeFillTint="66"/>
      </w:tcPr>
    </w:tblStylePr>
    <w:tblStylePr w:type="lastRow">
      <w:rPr>
        <w:b/>
        <w:bCs/>
        <w:color w:val="000000" w:themeColor="text1"/>
      </w:rPr>
      <w:tblPr/>
      <w:tcPr>
        <w:shd w:val="clear" w:color="auto" w:fill="FED19C" w:themeFill="accent6" w:themeFillTint="66"/>
      </w:tcPr>
    </w:tblStylePr>
    <w:tblStylePr w:type="firstCol">
      <w:rPr>
        <w:color w:val="FFFFFF" w:themeColor="background1"/>
      </w:rPr>
      <w:tblPr/>
      <w:tcPr>
        <w:shd w:val="clear" w:color="auto" w:fill="C36B01" w:themeFill="accent6" w:themeFillShade="BF"/>
      </w:tcPr>
    </w:tblStylePr>
    <w:tblStylePr w:type="lastCol">
      <w:rPr>
        <w:color w:val="FFFFFF" w:themeColor="background1"/>
      </w:rPr>
      <w:tblPr/>
      <w:tcPr>
        <w:shd w:val="clear" w:color="auto" w:fill="C36B01" w:themeFill="accent6" w:themeFillShade="BF"/>
      </w:tcPr>
    </w:tblStylePr>
    <w:tblStylePr w:type="band1Vert">
      <w:tblPr/>
      <w:tcPr>
        <w:shd w:val="clear" w:color="auto" w:fill="FEC684" w:themeFill="accent6" w:themeFillTint="7F"/>
      </w:tcPr>
    </w:tblStylePr>
    <w:tblStylePr w:type="band1Horz">
      <w:tblPr/>
      <w:tcPr>
        <w:shd w:val="clear" w:color="auto" w:fill="FEC684" w:themeFill="accent6" w:themeFillTint="7F"/>
      </w:tcPr>
    </w:tblStylePr>
  </w:style>
  <w:style w:type="table" w:customStyle="1" w:styleId="ColorfulGrid11">
    <w:name w:val="Colorful Grid11"/>
    <w:basedOn w:val="TableNormal"/>
    <w:uiPriority w:val="73"/>
    <w:rsid w:val="00DC51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Accent11">
    <w:name w:val="Colorful List - Accent 11"/>
    <w:basedOn w:val="TableNormal"/>
    <w:next w:val="ColorfulList-Accent1"/>
    <w:uiPriority w:val="72"/>
    <w:rsid w:val="00DC5170"/>
    <w:pPr>
      <w:spacing w:after="0" w:line="240" w:lineRule="auto"/>
    </w:pPr>
    <w:rPr>
      <w:color w:val="000000" w:themeColor="text1"/>
    </w:rPr>
    <w:tblPr>
      <w:tblStyleRowBandSize w:val="1"/>
      <w:tblStyleColBandSize w:val="1"/>
    </w:tblPr>
    <w:tcPr>
      <w:shd w:val="clear" w:color="auto" w:fill="E8F9F1" w:themeFill="accen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F1DC" w:themeFill="accent1" w:themeFillTint="3F"/>
      </w:tcPr>
    </w:tblStylePr>
    <w:tblStylePr w:type="band1Horz">
      <w:tblPr/>
      <w:tcPr>
        <w:shd w:val="clear" w:color="auto" w:fill="D0F4E3" w:themeFill="accent1" w:themeFillTint="33"/>
      </w:tcPr>
    </w:tblStylePr>
  </w:style>
  <w:style w:type="table" w:customStyle="1" w:styleId="ColorfulList-Accent21">
    <w:name w:val="Colorful List - Accent 21"/>
    <w:basedOn w:val="TableNormal"/>
    <w:next w:val="ColorfulList-Accent2"/>
    <w:uiPriority w:val="72"/>
    <w:rsid w:val="00DC5170"/>
    <w:pPr>
      <w:spacing w:after="0" w:line="240" w:lineRule="auto"/>
    </w:pPr>
    <w:rPr>
      <w:color w:val="000000" w:themeColor="text1"/>
    </w:rPr>
    <w:tblPr>
      <w:tblStyleRowBandSize w:val="1"/>
      <w:tblStyleColBandSize w:val="1"/>
    </w:tblPr>
    <w:tcPr>
      <w:shd w:val="clear" w:color="auto" w:fill="F6FBE4" w:themeFill="accent2"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F5BD" w:themeFill="accent2" w:themeFillTint="3F"/>
      </w:tcPr>
    </w:tblStylePr>
    <w:tblStylePr w:type="band1Horz">
      <w:tblPr/>
      <w:tcPr>
        <w:shd w:val="clear" w:color="auto" w:fill="EDF7C9" w:themeFill="accent2" w:themeFillTint="33"/>
      </w:tcPr>
    </w:tblStylePr>
  </w:style>
  <w:style w:type="table" w:customStyle="1" w:styleId="ColorfulList-Accent31">
    <w:name w:val="Colorful List - Accent 31"/>
    <w:basedOn w:val="TableNormal"/>
    <w:next w:val="ColorfulList-Accent3"/>
    <w:uiPriority w:val="72"/>
    <w:rsid w:val="00DC5170"/>
    <w:pPr>
      <w:spacing w:after="0" w:line="240" w:lineRule="auto"/>
    </w:pPr>
    <w:rPr>
      <w:color w:val="000000" w:themeColor="text1"/>
    </w:rPr>
    <w:tblPr>
      <w:tblStyleRowBandSize w:val="1"/>
      <w:tblStyleColBandSize w:val="1"/>
    </w:tblPr>
    <w:tcPr>
      <w:shd w:val="clear" w:color="auto" w:fill="FDF0EB" w:themeFill="accent3" w:themeFillTint="19"/>
    </w:tcPr>
    <w:tblStylePr w:type="firstRow">
      <w:rPr>
        <w:b/>
        <w:bCs/>
        <w:color w:val="FFFFFF" w:themeColor="background1"/>
      </w:rPr>
      <w:tblPr/>
      <w:tcPr>
        <w:tcBorders>
          <w:bottom w:val="single" w:sz="12" w:space="0" w:color="FFFFFF" w:themeColor="background1"/>
        </w:tcBorders>
        <w:shd w:val="clear" w:color="auto" w:fill="763AB5" w:themeFill="accent4" w:themeFillShade="CC"/>
      </w:tcPr>
    </w:tblStylePr>
    <w:tblStylePr w:type="lastRow">
      <w:rPr>
        <w:b/>
        <w:bCs/>
        <w:color w:val="763AB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9CE" w:themeFill="accent3" w:themeFillTint="3F"/>
      </w:tcPr>
    </w:tblStylePr>
    <w:tblStylePr w:type="band1Horz">
      <w:tblPr/>
      <w:tcPr>
        <w:shd w:val="clear" w:color="auto" w:fill="FCE1D7" w:themeFill="accent3" w:themeFillTint="33"/>
      </w:tcPr>
    </w:tblStylePr>
  </w:style>
  <w:style w:type="table" w:customStyle="1" w:styleId="ColorfulList-Accent41">
    <w:name w:val="Colorful List - Accent 41"/>
    <w:basedOn w:val="TableNormal"/>
    <w:next w:val="ColorfulList-Accent4"/>
    <w:uiPriority w:val="72"/>
    <w:rsid w:val="00DC5170"/>
    <w:pPr>
      <w:spacing w:after="0" w:line="240" w:lineRule="auto"/>
    </w:pPr>
    <w:rPr>
      <w:color w:val="000000" w:themeColor="text1"/>
    </w:rPr>
    <w:tblPr>
      <w:tblStyleRowBandSize w:val="1"/>
      <w:tblStyleColBandSize w:val="1"/>
    </w:tblPr>
    <w:tcPr>
      <w:shd w:val="clear" w:color="auto" w:fill="F4EFFA" w:themeFill="accent4" w:themeFillTint="19"/>
    </w:tcPr>
    <w:tblStylePr w:type="firstRow">
      <w:rPr>
        <w:b/>
        <w:bCs/>
        <w:color w:val="FFFFFF" w:themeColor="background1"/>
      </w:rPr>
      <w:tblPr/>
      <w:tcPr>
        <w:tcBorders>
          <w:bottom w:val="single" w:sz="12" w:space="0" w:color="FFFFFF" w:themeColor="background1"/>
        </w:tcBorders>
        <w:shd w:val="clear" w:color="auto" w:fill="DD4611" w:themeFill="accent3" w:themeFillShade="CC"/>
      </w:tcPr>
    </w:tblStylePr>
    <w:tblStylePr w:type="lastRow">
      <w:rPr>
        <w:b/>
        <w:bCs/>
        <w:color w:val="DD461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7F2" w:themeFill="accent4" w:themeFillTint="3F"/>
      </w:tcPr>
    </w:tblStylePr>
    <w:tblStylePr w:type="band1Horz">
      <w:tblPr/>
      <w:tcPr>
        <w:shd w:val="clear" w:color="auto" w:fill="E9DFF4" w:themeFill="accent4" w:themeFillTint="33"/>
      </w:tcPr>
    </w:tblStylePr>
  </w:style>
  <w:style w:type="table" w:customStyle="1" w:styleId="ColorfulList-Accent51">
    <w:name w:val="Colorful List - Accent 51"/>
    <w:basedOn w:val="TableNormal"/>
    <w:next w:val="ColorfulList-Accent5"/>
    <w:uiPriority w:val="72"/>
    <w:rsid w:val="00DC5170"/>
    <w:pPr>
      <w:spacing w:after="0" w:line="240" w:lineRule="auto"/>
    </w:pPr>
    <w:rPr>
      <w:color w:val="000000" w:themeColor="text1"/>
    </w:rPr>
    <w:tblPr>
      <w:tblStyleRowBandSize w:val="1"/>
      <w:tblStyleColBandSize w:val="1"/>
    </w:tblPr>
    <w:tcPr>
      <w:shd w:val="clear" w:color="auto" w:fill="E0FBFF" w:themeFill="accent5" w:themeFillTint="19"/>
    </w:tcPr>
    <w:tblStylePr w:type="firstRow">
      <w:rPr>
        <w:b/>
        <w:bCs/>
        <w:color w:val="FFFFFF" w:themeColor="background1"/>
      </w:rPr>
      <w:tblPr/>
      <w:tcPr>
        <w:tcBorders>
          <w:bottom w:val="single" w:sz="12" w:space="0" w:color="FFFFFF" w:themeColor="background1"/>
        </w:tcBorders>
        <w:shd w:val="clear" w:color="auto" w:fill="D07201" w:themeFill="accent6" w:themeFillShade="CC"/>
      </w:tcPr>
    </w:tblStylePr>
    <w:tblStylePr w:type="lastRow">
      <w:rPr>
        <w:b/>
        <w:bCs/>
        <w:color w:val="D0720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F4FF" w:themeFill="accent5" w:themeFillTint="3F"/>
      </w:tcPr>
    </w:tblStylePr>
    <w:tblStylePr w:type="band1Horz">
      <w:tblPr/>
      <w:tcPr>
        <w:shd w:val="clear" w:color="auto" w:fill="C0F6FF" w:themeFill="accent5" w:themeFillTint="33"/>
      </w:tcPr>
    </w:tblStylePr>
  </w:style>
  <w:style w:type="table" w:customStyle="1" w:styleId="ColorfulList-Accent61">
    <w:name w:val="Colorful List - Accent 61"/>
    <w:basedOn w:val="TableNormal"/>
    <w:next w:val="ColorfulList-Accent6"/>
    <w:uiPriority w:val="72"/>
    <w:rsid w:val="00DC5170"/>
    <w:pPr>
      <w:spacing w:after="0" w:line="240" w:lineRule="auto"/>
    </w:pPr>
    <w:rPr>
      <w:color w:val="000000" w:themeColor="text1"/>
    </w:rPr>
    <w:tblPr>
      <w:tblStyleRowBandSize w:val="1"/>
      <w:tblStyleColBandSize w:val="1"/>
    </w:tblPr>
    <w:tcPr>
      <w:shd w:val="clear" w:color="auto" w:fill="FEF3E6" w:themeFill="accent6" w:themeFillTint="19"/>
    </w:tcPr>
    <w:tblStylePr w:type="firstRow">
      <w:rPr>
        <w:b/>
        <w:bCs/>
        <w:color w:val="FFFFFF" w:themeColor="background1"/>
      </w:rPr>
      <w:tblPr/>
      <w:tcPr>
        <w:tcBorders>
          <w:bottom w:val="single" w:sz="12" w:space="0" w:color="FFFFFF" w:themeColor="background1"/>
        </w:tcBorders>
        <w:shd w:val="clear" w:color="auto" w:fill="00899E" w:themeFill="accent5" w:themeFillShade="CC"/>
      </w:tcPr>
    </w:tblStylePr>
    <w:tblStylePr w:type="lastRow">
      <w:rPr>
        <w:b/>
        <w:bCs/>
        <w:color w:val="00899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3C2" w:themeFill="accent6" w:themeFillTint="3F"/>
      </w:tcPr>
    </w:tblStylePr>
    <w:tblStylePr w:type="band1Horz">
      <w:tblPr/>
      <w:tcPr>
        <w:shd w:val="clear" w:color="auto" w:fill="FEE8CD" w:themeFill="accent6" w:themeFillTint="33"/>
      </w:tcPr>
    </w:tblStylePr>
  </w:style>
  <w:style w:type="table" w:customStyle="1" w:styleId="ColorfulList11">
    <w:name w:val="Colorful List11"/>
    <w:basedOn w:val="TableNormal"/>
    <w:uiPriority w:val="72"/>
    <w:rsid w:val="00DC517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Shading-Accent11">
    <w:name w:val="Colorful Shading - Accent 11"/>
    <w:basedOn w:val="TableNormal"/>
    <w:next w:val="ColorfulShading-Accent1"/>
    <w:uiPriority w:val="71"/>
    <w:rsid w:val="00DC5170"/>
    <w:pPr>
      <w:spacing w:after="0" w:line="240" w:lineRule="auto"/>
    </w:pPr>
    <w:rPr>
      <w:color w:val="000000" w:themeColor="text1"/>
    </w:rPr>
    <w:tblPr>
      <w:tblStyleRowBandSize w:val="1"/>
      <w:tblStyleColBandSize w:val="1"/>
      <w:tblBorders>
        <w:top w:val="single" w:sz="24" w:space="0" w:color="93B41A" w:themeColor="accent2"/>
        <w:left w:val="single" w:sz="4" w:space="0" w:color="2BB673" w:themeColor="accent1"/>
        <w:bottom w:val="single" w:sz="4" w:space="0" w:color="2BB673" w:themeColor="accent1"/>
        <w:right w:val="single" w:sz="4" w:space="0" w:color="2BB673" w:themeColor="accent1"/>
        <w:insideH w:val="single" w:sz="4" w:space="0" w:color="FFFFFF" w:themeColor="background1"/>
        <w:insideV w:val="single" w:sz="4" w:space="0" w:color="FFFFFF" w:themeColor="background1"/>
      </w:tblBorders>
    </w:tblPr>
    <w:tcPr>
      <w:shd w:val="clear" w:color="auto" w:fill="E8F9F1" w:themeFill="accen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6D44" w:themeFill="accent1" w:themeFillShade="99"/>
      </w:tcPr>
    </w:tblStylePr>
    <w:tblStylePr w:type="firstCol">
      <w:rPr>
        <w:color w:val="FFFFFF" w:themeColor="background1"/>
      </w:rPr>
      <w:tblPr/>
      <w:tcPr>
        <w:tcBorders>
          <w:top w:val="nil"/>
          <w:left w:val="nil"/>
          <w:bottom w:val="nil"/>
          <w:right w:val="nil"/>
          <w:insideH w:val="single" w:sz="4" w:space="0" w:color="196D44" w:themeColor="accent1" w:themeShade="99"/>
          <w:insideV w:val="nil"/>
        </w:tcBorders>
        <w:shd w:val="clear" w:color="auto" w:fill="196D4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96D44" w:themeFill="accent1" w:themeFillShade="99"/>
      </w:tcPr>
    </w:tblStylePr>
    <w:tblStylePr w:type="band1Vert">
      <w:tblPr/>
      <w:tcPr>
        <w:shd w:val="clear" w:color="auto" w:fill="A2E9C7" w:themeFill="accent1" w:themeFillTint="66"/>
      </w:tcPr>
    </w:tblStylePr>
    <w:tblStylePr w:type="band1Horz">
      <w:tblPr/>
      <w:tcPr>
        <w:shd w:val="clear" w:color="auto" w:fill="8CE4B9"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1">
    <w:name w:val="Colorful Shading - Accent 21"/>
    <w:basedOn w:val="TableNormal"/>
    <w:next w:val="ColorfulShading-Accent2"/>
    <w:uiPriority w:val="71"/>
    <w:rsid w:val="00DC5170"/>
    <w:pPr>
      <w:spacing w:after="0" w:line="240" w:lineRule="auto"/>
    </w:pPr>
    <w:rPr>
      <w:color w:val="000000" w:themeColor="text1"/>
    </w:rPr>
    <w:tblPr>
      <w:tblStyleRowBandSize w:val="1"/>
      <w:tblStyleColBandSize w:val="1"/>
      <w:tblBorders>
        <w:top w:val="single" w:sz="24" w:space="0" w:color="93B41A" w:themeColor="accent2"/>
        <w:left w:val="single" w:sz="4" w:space="0" w:color="93B41A" w:themeColor="accent2"/>
        <w:bottom w:val="single" w:sz="4" w:space="0" w:color="93B41A" w:themeColor="accent2"/>
        <w:right w:val="single" w:sz="4" w:space="0" w:color="93B41A" w:themeColor="accent2"/>
        <w:insideH w:val="single" w:sz="4" w:space="0" w:color="FFFFFF" w:themeColor="background1"/>
        <w:insideV w:val="single" w:sz="4" w:space="0" w:color="FFFFFF" w:themeColor="background1"/>
      </w:tblBorders>
    </w:tblPr>
    <w:tcPr>
      <w:shd w:val="clear" w:color="auto" w:fill="F6FBE4" w:themeFill="accent2"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B0F" w:themeFill="accent2" w:themeFillShade="99"/>
      </w:tcPr>
    </w:tblStylePr>
    <w:tblStylePr w:type="firstCol">
      <w:rPr>
        <w:color w:val="FFFFFF" w:themeColor="background1"/>
      </w:rPr>
      <w:tblPr/>
      <w:tcPr>
        <w:tcBorders>
          <w:top w:val="nil"/>
          <w:left w:val="nil"/>
          <w:bottom w:val="nil"/>
          <w:right w:val="nil"/>
          <w:insideH w:val="single" w:sz="4" w:space="0" w:color="576B0F" w:themeColor="accent2" w:themeShade="99"/>
          <w:insideV w:val="nil"/>
        </w:tcBorders>
        <w:shd w:val="clear" w:color="auto" w:fill="576B0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B0F" w:themeFill="accent2" w:themeFillShade="99"/>
      </w:tcPr>
    </w:tblStylePr>
    <w:tblStylePr w:type="band1Vert">
      <w:tblPr/>
      <w:tcPr>
        <w:shd w:val="clear" w:color="auto" w:fill="DCEF94" w:themeFill="accent2" w:themeFillTint="66"/>
      </w:tcPr>
    </w:tblStylePr>
    <w:tblStylePr w:type="band1Horz">
      <w:tblPr/>
      <w:tcPr>
        <w:shd w:val="clear" w:color="auto" w:fill="D3EB7A"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1">
    <w:name w:val="Colorful Shading - Accent 31"/>
    <w:basedOn w:val="TableNormal"/>
    <w:next w:val="ColorfulShading-Accent3"/>
    <w:uiPriority w:val="71"/>
    <w:rsid w:val="00DC5170"/>
    <w:pPr>
      <w:spacing w:after="0" w:line="240" w:lineRule="auto"/>
    </w:pPr>
    <w:rPr>
      <w:color w:val="000000" w:themeColor="text1"/>
    </w:rPr>
    <w:tblPr>
      <w:tblStyleRowBandSize w:val="1"/>
      <w:tblStyleColBandSize w:val="1"/>
      <w:tblBorders>
        <w:top w:val="single" w:sz="24" w:space="0" w:color="9561CC" w:themeColor="accent4"/>
        <w:left w:val="single" w:sz="4" w:space="0" w:color="F06A3B" w:themeColor="accent3"/>
        <w:bottom w:val="single" w:sz="4" w:space="0" w:color="F06A3B" w:themeColor="accent3"/>
        <w:right w:val="single" w:sz="4" w:space="0" w:color="F06A3B" w:themeColor="accent3"/>
        <w:insideH w:val="single" w:sz="4" w:space="0" w:color="FFFFFF" w:themeColor="background1"/>
        <w:insideV w:val="single" w:sz="4" w:space="0" w:color="FFFFFF" w:themeColor="background1"/>
      </w:tblBorders>
    </w:tblPr>
    <w:tcPr>
      <w:shd w:val="clear" w:color="auto" w:fill="FDF0EB" w:themeFill="accent3" w:themeFillTint="19"/>
    </w:tcPr>
    <w:tblStylePr w:type="firstRow">
      <w:rPr>
        <w:b/>
        <w:bCs/>
      </w:rPr>
      <w:tblPr/>
      <w:tcPr>
        <w:tcBorders>
          <w:top w:val="nil"/>
          <w:left w:val="nil"/>
          <w:bottom w:val="single" w:sz="24" w:space="0" w:color="9561C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6340C" w:themeFill="accent3" w:themeFillShade="99"/>
      </w:tcPr>
    </w:tblStylePr>
    <w:tblStylePr w:type="firstCol">
      <w:rPr>
        <w:color w:val="FFFFFF" w:themeColor="background1"/>
      </w:rPr>
      <w:tblPr/>
      <w:tcPr>
        <w:tcBorders>
          <w:top w:val="nil"/>
          <w:left w:val="nil"/>
          <w:bottom w:val="nil"/>
          <w:right w:val="nil"/>
          <w:insideH w:val="single" w:sz="4" w:space="0" w:color="A6340C" w:themeColor="accent3" w:themeShade="99"/>
          <w:insideV w:val="nil"/>
        </w:tcBorders>
        <w:shd w:val="clear" w:color="auto" w:fill="A6340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6340C" w:themeFill="accent3" w:themeFillShade="99"/>
      </w:tcPr>
    </w:tblStylePr>
    <w:tblStylePr w:type="band1Vert">
      <w:tblPr/>
      <w:tcPr>
        <w:shd w:val="clear" w:color="auto" w:fill="F9C3B0" w:themeFill="accent3" w:themeFillTint="66"/>
      </w:tcPr>
    </w:tblStylePr>
    <w:tblStylePr w:type="band1Horz">
      <w:tblPr/>
      <w:tcPr>
        <w:shd w:val="clear" w:color="auto" w:fill="F7B49D" w:themeFill="accent3" w:themeFillTint="7F"/>
      </w:tcPr>
    </w:tblStylePr>
  </w:style>
  <w:style w:type="table" w:customStyle="1" w:styleId="ColorfulShading-Accent41">
    <w:name w:val="Colorful Shading - Accent 41"/>
    <w:basedOn w:val="TableNormal"/>
    <w:next w:val="ColorfulShading-Accent4"/>
    <w:uiPriority w:val="71"/>
    <w:rsid w:val="00DC5170"/>
    <w:pPr>
      <w:spacing w:after="0" w:line="240" w:lineRule="auto"/>
    </w:pPr>
    <w:rPr>
      <w:color w:val="000000" w:themeColor="text1"/>
    </w:rPr>
    <w:tblPr>
      <w:tblStyleRowBandSize w:val="1"/>
      <w:tblStyleColBandSize w:val="1"/>
      <w:tblBorders>
        <w:top w:val="single" w:sz="24" w:space="0" w:color="F06A3B" w:themeColor="accent3"/>
        <w:left w:val="single" w:sz="4" w:space="0" w:color="9561CC" w:themeColor="accent4"/>
        <w:bottom w:val="single" w:sz="4" w:space="0" w:color="9561CC" w:themeColor="accent4"/>
        <w:right w:val="single" w:sz="4" w:space="0" w:color="9561CC" w:themeColor="accent4"/>
        <w:insideH w:val="single" w:sz="4" w:space="0" w:color="FFFFFF" w:themeColor="background1"/>
        <w:insideV w:val="single" w:sz="4" w:space="0" w:color="FFFFFF" w:themeColor="background1"/>
      </w:tblBorders>
    </w:tblPr>
    <w:tcPr>
      <w:shd w:val="clear" w:color="auto" w:fill="F4EFFA" w:themeFill="accent4" w:themeFillTint="19"/>
    </w:tcPr>
    <w:tblStylePr w:type="firstRow">
      <w:rPr>
        <w:b/>
        <w:bCs/>
      </w:rPr>
      <w:tblPr/>
      <w:tcPr>
        <w:tcBorders>
          <w:top w:val="nil"/>
          <w:left w:val="nil"/>
          <w:bottom w:val="single" w:sz="24" w:space="0" w:color="F06A3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2C88" w:themeFill="accent4" w:themeFillShade="99"/>
      </w:tcPr>
    </w:tblStylePr>
    <w:tblStylePr w:type="firstCol">
      <w:rPr>
        <w:color w:val="FFFFFF" w:themeColor="background1"/>
      </w:rPr>
      <w:tblPr/>
      <w:tcPr>
        <w:tcBorders>
          <w:top w:val="nil"/>
          <w:left w:val="nil"/>
          <w:bottom w:val="nil"/>
          <w:right w:val="nil"/>
          <w:insideH w:val="single" w:sz="4" w:space="0" w:color="582C88" w:themeColor="accent4" w:themeShade="99"/>
          <w:insideV w:val="nil"/>
        </w:tcBorders>
        <w:shd w:val="clear" w:color="auto" w:fill="582C8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82C88" w:themeFill="accent4" w:themeFillShade="99"/>
      </w:tcPr>
    </w:tblStylePr>
    <w:tblStylePr w:type="band1Vert">
      <w:tblPr/>
      <w:tcPr>
        <w:shd w:val="clear" w:color="auto" w:fill="D4BFEA" w:themeFill="accent4" w:themeFillTint="66"/>
      </w:tcPr>
    </w:tblStylePr>
    <w:tblStylePr w:type="band1Horz">
      <w:tblPr/>
      <w:tcPr>
        <w:shd w:val="clear" w:color="auto" w:fill="C9B0E5"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1">
    <w:name w:val="Colorful Shading - Accent 51"/>
    <w:basedOn w:val="TableNormal"/>
    <w:next w:val="ColorfulShading-Accent5"/>
    <w:uiPriority w:val="71"/>
    <w:rsid w:val="00DC5170"/>
    <w:pPr>
      <w:spacing w:after="0" w:line="240" w:lineRule="auto"/>
    </w:pPr>
    <w:rPr>
      <w:color w:val="000000" w:themeColor="text1"/>
    </w:rPr>
    <w:tblPr>
      <w:tblStyleRowBandSize w:val="1"/>
      <w:tblStyleColBandSize w:val="1"/>
      <w:tblBorders>
        <w:top w:val="single" w:sz="24" w:space="0" w:color="FD8F0A" w:themeColor="accent6"/>
        <w:left w:val="single" w:sz="4" w:space="0" w:color="00ADC6" w:themeColor="accent5"/>
        <w:bottom w:val="single" w:sz="4" w:space="0" w:color="00ADC6" w:themeColor="accent5"/>
        <w:right w:val="single" w:sz="4" w:space="0" w:color="00ADC6" w:themeColor="accent5"/>
        <w:insideH w:val="single" w:sz="4" w:space="0" w:color="FFFFFF" w:themeColor="background1"/>
        <w:insideV w:val="single" w:sz="4" w:space="0" w:color="FFFFFF" w:themeColor="background1"/>
      </w:tblBorders>
    </w:tblPr>
    <w:tcPr>
      <w:shd w:val="clear" w:color="auto" w:fill="E0FBFF" w:themeFill="accent5" w:themeFillTint="19"/>
    </w:tcPr>
    <w:tblStylePr w:type="firstRow">
      <w:rPr>
        <w:b/>
        <w:bCs/>
      </w:rPr>
      <w:tblPr/>
      <w:tcPr>
        <w:tcBorders>
          <w:top w:val="nil"/>
          <w:left w:val="nil"/>
          <w:bottom w:val="single" w:sz="24" w:space="0" w:color="FD8F0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6" w:themeFill="accent5" w:themeFillShade="99"/>
      </w:tcPr>
    </w:tblStylePr>
    <w:tblStylePr w:type="firstCol">
      <w:rPr>
        <w:color w:val="FFFFFF" w:themeColor="background1"/>
      </w:rPr>
      <w:tblPr/>
      <w:tcPr>
        <w:tcBorders>
          <w:top w:val="nil"/>
          <w:left w:val="nil"/>
          <w:bottom w:val="nil"/>
          <w:right w:val="nil"/>
          <w:insideH w:val="single" w:sz="4" w:space="0" w:color="006776" w:themeColor="accent5" w:themeShade="99"/>
          <w:insideV w:val="nil"/>
        </w:tcBorders>
        <w:shd w:val="clear" w:color="auto" w:fill="0067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6776" w:themeFill="accent5" w:themeFillShade="99"/>
      </w:tcPr>
    </w:tblStylePr>
    <w:tblStylePr w:type="band1Vert">
      <w:tblPr/>
      <w:tcPr>
        <w:shd w:val="clear" w:color="auto" w:fill="82EEFF" w:themeFill="accent5" w:themeFillTint="66"/>
      </w:tcPr>
    </w:tblStylePr>
    <w:tblStylePr w:type="band1Horz">
      <w:tblPr/>
      <w:tcPr>
        <w:shd w:val="clear" w:color="auto" w:fill="63EAFF"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1">
    <w:name w:val="Colorful Shading - Accent 61"/>
    <w:basedOn w:val="TableNormal"/>
    <w:next w:val="ColorfulShading-Accent6"/>
    <w:uiPriority w:val="71"/>
    <w:rsid w:val="00DC5170"/>
    <w:pPr>
      <w:spacing w:after="0" w:line="240" w:lineRule="auto"/>
    </w:pPr>
    <w:rPr>
      <w:color w:val="000000" w:themeColor="text1"/>
    </w:rPr>
    <w:tblPr>
      <w:tblStyleRowBandSize w:val="1"/>
      <w:tblStyleColBandSize w:val="1"/>
      <w:tblBorders>
        <w:top w:val="single" w:sz="24" w:space="0" w:color="00ADC6" w:themeColor="accent5"/>
        <w:left w:val="single" w:sz="4" w:space="0" w:color="FD8F0A" w:themeColor="accent6"/>
        <w:bottom w:val="single" w:sz="4" w:space="0" w:color="FD8F0A" w:themeColor="accent6"/>
        <w:right w:val="single" w:sz="4" w:space="0" w:color="FD8F0A" w:themeColor="accent6"/>
        <w:insideH w:val="single" w:sz="4" w:space="0" w:color="FFFFFF" w:themeColor="background1"/>
        <w:insideV w:val="single" w:sz="4" w:space="0" w:color="FFFFFF" w:themeColor="background1"/>
      </w:tblBorders>
    </w:tblPr>
    <w:tcPr>
      <w:shd w:val="clear" w:color="auto" w:fill="FEF3E6" w:themeFill="accent6" w:themeFillTint="19"/>
    </w:tcPr>
    <w:tblStylePr w:type="firstRow">
      <w:rPr>
        <w:b/>
        <w:bCs/>
      </w:rPr>
      <w:tblPr/>
      <w:tcPr>
        <w:tcBorders>
          <w:top w:val="nil"/>
          <w:left w:val="nil"/>
          <w:bottom w:val="single" w:sz="24" w:space="0" w:color="00AD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C5501" w:themeFill="accent6" w:themeFillShade="99"/>
      </w:tcPr>
    </w:tblStylePr>
    <w:tblStylePr w:type="firstCol">
      <w:rPr>
        <w:color w:val="FFFFFF" w:themeColor="background1"/>
      </w:rPr>
      <w:tblPr/>
      <w:tcPr>
        <w:tcBorders>
          <w:top w:val="nil"/>
          <w:left w:val="nil"/>
          <w:bottom w:val="nil"/>
          <w:right w:val="nil"/>
          <w:insideH w:val="single" w:sz="4" w:space="0" w:color="9C5501" w:themeColor="accent6" w:themeShade="99"/>
          <w:insideV w:val="nil"/>
        </w:tcBorders>
        <w:shd w:val="clear" w:color="auto" w:fill="9C550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C5501" w:themeFill="accent6" w:themeFillShade="99"/>
      </w:tcPr>
    </w:tblStylePr>
    <w:tblStylePr w:type="band1Vert">
      <w:tblPr/>
      <w:tcPr>
        <w:shd w:val="clear" w:color="auto" w:fill="FED19C" w:themeFill="accent6" w:themeFillTint="66"/>
      </w:tcPr>
    </w:tblStylePr>
    <w:tblStylePr w:type="band1Horz">
      <w:tblPr/>
      <w:tcPr>
        <w:shd w:val="clear" w:color="auto" w:fill="FEC684" w:themeFill="accent6" w:themeFillTint="7F"/>
      </w:tcPr>
    </w:tblStylePr>
    <w:tblStylePr w:type="neCell">
      <w:rPr>
        <w:color w:val="000000" w:themeColor="text1"/>
      </w:rPr>
    </w:tblStylePr>
    <w:tblStylePr w:type="nwCell">
      <w:rPr>
        <w:color w:val="000000" w:themeColor="text1"/>
      </w:rPr>
    </w:tblStylePr>
  </w:style>
  <w:style w:type="table" w:customStyle="1" w:styleId="ColorfulShading11">
    <w:name w:val="Colorful Shading11"/>
    <w:basedOn w:val="TableNormal"/>
    <w:uiPriority w:val="71"/>
    <w:rsid w:val="00DC5170"/>
    <w:pPr>
      <w:spacing w:after="0" w:line="240" w:lineRule="auto"/>
    </w:pPr>
    <w:rPr>
      <w:color w:val="000000" w:themeColor="text1"/>
    </w:rPr>
    <w:tblPr>
      <w:tblStyleRowBandSize w:val="1"/>
      <w:tblStyleColBandSize w:val="1"/>
      <w:tblBorders>
        <w:top w:val="single" w:sz="24" w:space="0" w:color="93B41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DarkList-Accent11">
    <w:name w:val="Dark List - Accent 11"/>
    <w:basedOn w:val="TableNormal"/>
    <w:next w:val="DarkList-Accent1"/>
    <w:uiPriority w:val="70"/>
    <w:rsid w:val="00DC5170"/>
    <w:pPr>
      <w:spacing w:after="0" w:line="240" w:lineRule="auto"/>
    </w:pPr>
    <w:rPr>
      <w:color w:val="FFFFFF" w:themeColor="background1"/>
    </w:rPr>
    <w:tblPr>
      <w:tblStyleRowBandSize w:val="1"/>
      <w:tblStyleColBandSize w:val="1"/>
    </w:tblPr>
    <w:tcPr>
      <w:shd w:val="clear" w:color="auto" w:fill="2BB67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5A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0885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08855" w:themeFill="accent1" w:themeFillShade="BF"/>
      </w:tcPr>
    </w:tblStylePr>
    <w:tblStylePr w:type="band1Vert">
      <w:tblPr/>
      <w:tcPr>
        <w:tcBorders>
          <w:top w:val="nil"/>
          <w:left w:val="nil"/>
          <w:bottom w:val="nil"/>
          <w:right w:val="nil"/>
          <w:insideH w:val="nil"/>
          <w:insideV w:val="nil"/>
        </w:tcBorders>
        <w:shd w:val="clear" w:color="auto" w:fill="208855" w:themeFill="accent1" w:themeFillShade="BF"/>
      </w:tcPr>
    </w:tblStylePr>
    <w:tblStylePr w:type="band1Horz">
      <w:tblPr/>
      <w:tcPr>
        <w:tcBorders>
          <w:top w:val="nil"/>
          <w:left w:val="nil"/>
          <w:bottom w:val="nil"/>
          <w:right w:val="nil"/>
          <w:insideH w:val="nil"/>
          <w:insideV w:val="nil"/>
        </w:tcBorders>
        <w:shd w:val="clear" w:color="auto" w:fill="208855" w:themeFill="accent1" w:themeFillShade="BF"/>
      </w:tcPr>
    </w:tblStylePr>
  </w:style>
  <w:style w:type="table" w:customStyle="1" w:styleId="DarkList-Accent21">
    <w:name w:val="Dark List - Accent 21"/>
    <w:basedOn w:val="TableNormal"/>
    <w:next w:val="DarkList-Accent2"/>
    <w:uiPriority w:val="70"/>
    <w:rsid w:val="00DC5170"/>
    <w:pPr>
      <w:spacing w:after="0" w:line="240" w:lineRule="auto"/>
    </w:pPr>
    <w:rPr>
      <w:color w:val="FFFFFF" w:themeColor="background1"/>
    </w:rPr>
    <w:tblPr>
      <w:tblStyleRowBandSize w:val="1"/>
      <w:tblStyleColBandSize w:val="1"/>
    </w:tblPr>
    <w:tcPr>
      <w:shd w:val="clear" w:color="auto" w:fill="93B41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90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861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8613" w:themeFill="accent2" w:themeFillShade="BF"/>
      </w:tcPr>
    </w:tblStylePr>
    <w:tblStylePr w:type="band1Vert">
      <w:tblPr/>
      <w:tcPr>
        <w:tcBorders>
          <w:top w:val="nil"/>
          <w:left w:val="nil"/>
          <w:bottom w:val="nil"/>
          <w:right w:val="nil"/>
          <w:insideH w:val="nil"/>
          <w:insideV w:val="nil"/>
        </w:tcBorders>
        <w:shd w:val="clear" w:color="auto" w:fill="6D8613" w:themeFill="accent2" w:themeFillShade="BF"/>
      </w:tcPr>
    </w:tblStylePr>
    <w:tblStylePr w:type="band1Horz">
      <w:tblPr/>
      <w:tcPr>
        <w:tcBorders>
          <w:top w:val="nil"/>
          <w:left w:val="nil"/>
          <w:bottom w:val="nil"/>
          <w:right w:val="nil"/>
          <w:insideH w:val="nil"/>
          <w:insideV w:val="nil"/>
        </w:tcBorders>
        <w:shd w:val="clear" w:color="auto" w:fill="6D8613" w:themeFill="accent2" w:themeFillShade="BF"/>
      </w:tcPr>
    </w:tblStylePr>
  </w:style>
  <w:style w:type="table" w:customStyle="1" w:styleId="DarkList-Accent31">
    <w:name w:val="Dark List - Accent 31"/>
    <w:basedOn w:val="TableNormal"/>
    <w:next w:val="DarkList-Accent3"/>
    <w:uiPriority w:val="70"/>
    <w:rsid w:val="00DC5170"/>
    <w:pPr>
      <w:spacing w:after="0" w:line="240" w:lineRule="auto"/>
    </w:pPr>
    <w:rPr>
      <w:color w:val="FFFFFF" w:themeColor="background1"/>
    </w:rPr>
    <w:tblPr>
      <w:tblStyleRowBandSize w:val="1"/>
      <w:tblStyleColBandSize w:val="1"/>
    </w:tblPr>
    <w:tcPr>
      <w:shd w:val="clear" w:color="auto" w:fill="F06A3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2B0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F411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F4110" w:themeFill="accent3" w:themeFillShade="BF"/>
      </w:tcPr>
    </w:tblStylePr>
    <w:tblStylePr w:type="band1Vert">
      <w:tblPr/>
      <w:tcPr>
        <w:tcBorders>
          <w:top w:val="nil"/>
          <w:left w:val="nil"/>
          <w:bottom w:val="nil"/>
          <w:right w:val="nil"/>
          <w:insideH w:val="nil"/>
          <w:insideV w:val="nil"/>
        </w:tcBorders>
        <w:shd w:val="clear" w:color="auto" w:fill="CF4110" w:themeFill="accent3" w:themeFillShade="BF"/>
      </w:tcPr>
    </w:tblStylePr>
    <w:tblStylePr w:type="band1Horz">
      <w:tblPr/>
      <w:tcPr>
        <w:tcBorders>
          <w:top w:val="nil"/>
          <w:left w:val="nil"/>
          <w:bottom w:val="nil"/>
          <w:right w:val="nil"/>
          <w:insideH w:val="nil"/>
          <w:insideV w:val="nil"/>
        </w:tcBorders>
        <w:shd w:val="clear" w:color="auto" w:fill="CF4110" w:themeFill="accent3" w:themeFillShade="BF"/>
      </w:tcPr>
    </w:tblStylePr>
  </w:style>
  <w:style w:type="table" w:customStyle="1" w:styleId="DarkList-Accent41">
    <w:name w:val="Dark List - Accent 41"/>
    <w:basedOn w:val="TableNormal"/>
    <w:next w:val="DarkList-Accent4"/>
    <w:uiPriority w:val="70"/>
    <w:rsid w:val="00DC5170"/>
    <w:pPr>
      <w:spacing w:after="0" w:line="240" w:lineRule="auto"/>
    </w:pPr>
    <w:rPr>
      <w:color w:val="FFFFFF" w:themeColor="background1"/>
    </w:rPr>
    <w:tblPr>
      <w:tblStyleRowBandSize w:val="1"/>
      <w:tblStyleColBandSize w:val="1"/>
    </w:tblPr>
    <w:tcPr>
      <w:shd w:val="clear" w:color="auto" w:fill="9561C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247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E37A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E37AA" w:themeFill="accent4" w:themeFillShade="BF"/>
      </w:tcPr>
    </w:tblStylePr>
    <w:tblStylePr w:type="band1Vert">
      <w:tblPr/>
      <w:tcPr>
        <w:tcBorders>
          <w:top w:val="nil"/>
          <w:left w:val="nil"/>
          <w:bottom w:val="nil"/>
          <w:right w:val="nil"/>
          <w:insideH w:val="nil"/>
          <w:insideV w:val="nil"/>
        </w:tcBorders>
        <w:shd w:val="clear" w:color="auto" w:fill="6E37AA" w:themeFill="accent4" w:themeFillShade="BF"/>
      </w:tcPr>
    </w:tblStylePr>
    <w:tblStylePr w:type="band1Horz">
      <w:tblPr/>
      <w:tcPr>
        <w:tcBorders>
          <w:top w:val="nil"/>
          <w:left w:val="nil"/>
          <w:bottom w:val="nil"/>
          <w:right w:val="nil"/>
          <w:insideH w:val="nil"/>
          <w:insideV w:val="nil"/>
        </w:tcBorders>
        <w:shd w:val="clear" w:color="auto" w:fill="6E37AA" w:themeFill="accent4" w:themeFillShade="BF"/>
      </w:tcPr>
    </w:tblStylePr>
  </w:style>
  <w:style w:type="table" w:customStyle="1" w:styleId="DarkList-Accent51">
    <w:name w:val="Dark List - Accent 51"/>
    <w:basedOn w:val="TableNormal"/>
    <w:next w:val="DarkList-Accent5"/>
    <w:uiPriority w:val="70"/>
    <w:rsid w:val="00DC5170"/>
    <w:pPr>
      <w:spacing w:after="0" w:line="240" w:lineRule="auto"/>
    </w:pPr>
    <w:rPr>
      <w:color w:val="FFFFFF" w:themeColor="background1"/>
    </w:rPr>
    <w:tblPr>
      <w:tblStyleRowBandSize w:val="1"/>
      <w:tblStyleColBandSize w:val="1"/>
    </w:tblPr>
    <w:tcPr>
      <w:shd w:val="clear" w:color="auto" w:fill="00AD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809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8094" w:themeFill="accent5" w:themeFillShade="BF"/>
      </w:tcPr>
    </w:tblStylePr>
    <w:tblStylePr w:type="band1Vert">
      <w:tblPr/>
      <w:tcPr>
        <w:tcBorders>
          <w:top w:val="nil"/>
          <w:left w:val="nil"/>
          <w:bottom w:val="nil"/>
          <w:right w:val="nil"/>
          <w:insideH w:val="nil"/>
          <w:insideV w:val="nil"/>
        </w:tcBorders>
        <w:shd w:val="clear" w:color="auto" w:fill="008094" w:themeFill="accent5" w:themeFillShade="BF"/>
      </w:tcPr>
    </w:tblStylePr>
    <w:tblStylePr w:type="band1Horz">
      <w:tblPr/>
      <w:tcPr>
        <w:tcBorders>
          <w:top w:val="nil"/>
          <w:left w:val="nil"/>
          <w:bottom w:val="nil"/>
          <w:right w:val="nil"/>
          <w:insideH w:val="nil"/>
          <w:insideV w:val="nil"/>
        </w:tcBorders>
        <w:shd w:val="clear" w:color="auto" w:fill="008094" w:themeFill="accent5" w:themeFillShade="BF"/>
      </w:tcPr>
    </w:tblStylePr>
  </w:style>
  <w:style w:type="table" w:customStyle="1" w:styleId="DarkList-Accent61">
    <w:name w:val="Dark List - Accent 61"/>
    <w:basedOn w:val="TableNormal"/>
    <w:next w:val="DarkList-Accent6"/>
    <w:uiPriority w:val="70"/>
    <w:rsid w:val="00DC5170"/>
    <w:pPr>
      <w:spacing w:after="0" w:line="240" w:lineRule="auto"/>
    </w:pPr>
    <w:rPr>
      <w:color w:val="FFFFFF" w:themeColor="background1"/>
    </w:rPr>
    <w:tblPr>
      <w:tblStyleRowBandSize w:val="1"/>
      <w:tblStyleColBandSize w:val="1"/>
    </w:tblPr>
    <w:tcPr>
      <w:shd w:val="clear" w:color="auto" w:fill="FD8F0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470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36B0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36B01" w:themeFill="accent6" w:themeFillShade="BF"/>
      </w:tcPr>
    </w:tblStylePr>
    <w:tblStylePr w:type="band1Vert">
      <w:tblPr/>
      <w:tcPr>
        <w:tcBorders>
          <w:top w:val="nil"/>
          <w:left w:val="nil"/>
          <w:bottom w:val="nil"/>
          <w:right w:val="nil"/>
          <w:insideH w:val="nil"/>
          <w:insideV w:val="nil"/>
        </w:tcBorders>
        <w:shd w:val="clear" w:color="auto" w:fill="C36B01" w:themeFill="accent6" w:themeFillShade="BF"/>
      </w:tcPr>
    </w:tblStylePr>
    <w:tblStylePr w:type="band1Horz">
      <w:tblPr/>
      <w:tcPr>
        <w:tcBorders>
          <w:top w:val="nil"/>
          <w:left w:val="nil"/>
          <w:bottom w:val="nil"/>
          <w:right w:val="nil"/>
          <w:insideH w:val="nil"/>
          <w:insideV w:val="nil"/>
        </w:tcBorders>
        <w:shd w:val="clear" w:color="auto" w:fill="C36B01" w:themeFill="accent6" w:themeFillShade="BF"/>
      </w:tcPr>
    </w:tblStylePr>
  </w:style>
  <w:style w:type="table" w:customStyle="1" w:styleId="DarkList11">
    <w:name w:val="Dark List11"/>
    <w:basedOn w:val="TableNormal"/>
    <w:uiPriority w:val="70"/>
    <w:rsid w:val="00DC517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LightGrid-Accent111">
    <w:name w:val="Light Grid - Accent 111"/>
    <w:basedOn w:val="TableNormal"/>
    <w:uiPriority w:val="62"/>
    <w:rsid w:val="00DC5170"/>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18" w:space="0" w:color="2BB673" w:themeColor="accent1"/>
          <w:right w:val="single" w:sz="8" w:space="0" w:color="2BB673" w:themeColor="accent1"/>
          <w:insideH w:val="nil"/>
          <w:insideV w:val="single" w:sz="8" w:space="0" w:color="2BB67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insideH w:val="nil"/>
          <w:insideV w:val="single" w:sz="8" w:space="0" w:color="2BB67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shd w:val="clear" w:color="auto" w:fill="C5F1DC" w:themeFill="accent1" w:themeFillTint="3F"/>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shd w:val="clear" w:color="auto" w:fill="C5F1DC" w:themeFill="accent1" w:themeFillTint="3F"/>
      </w:tcPr>
    </w:tblStylePr>
    <w:tblStylePr w:type="band2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tcPr>
    </w:tblStylePr>
  </w:style>
  <w:style w:type="table" w:customStyle="1" w:styleId="LightGrid-Accent21">
    <w:name w:val="Light Grid - Accent 21"/>
    <w:basedOn w:val="TableNormal"/>
    <w:next w:val="LightGrid-Accent2"/>
    <w:uiPriority w:val="62"/>
    <w:rsid w:val="00DC5170"/>
    <w:pPr>
      <w:spacing w:after="0" w:line="240" w:lineRule="auto"/>
    </w:p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insideH w:val="single" w:sz="8" w:space="0" w:color="93B41A" w:themeColor="accent2"/>
        <w:insideV w:val="single" w:sz="8" w:space="0" w:color="93B41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3B41A" w:themeColor="accent2"/>
          <w:left w:val="single" w:sz="8" w:space="0" w:color="93B41A" w:themeColor="accent2"/>
          <w:bottom w:val="single" w:sz="18" w:space="0" w:color="93B41A" w:themeColor="accent2"/>
          <w:right w:val="single" w:sz="8" w:space="0" w:color="93B41A" w:themeColor="accent2"/>
          <w:insideH w:val="nil"/>
          <w:insideV w:val="single" w:sz="8" w:space="0" w:color="93B41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3B41A" w:themeColor="accent2"/>
          <w:left w:val="single" w:sz="8" w:space="0" w:color="93B41A" w:themeColor="accent2"/>
          <w:bottom w:val="single" w:sz="8" w:space="0" w:color="93B41A" w:themeColor="accent2"/>
          <w:right w:val="single" w:sz="8" w:space="0" w:color="93B41A" w:themeColor="accent2"/>
          <w:insideH w:val="nil"/>
          <w:insideV w:val="single" w:sz="8" w:space="0" w:color="93B41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tblStylePr w:type="band1Vert">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shd w:val="clear" w:color="auto" w:fill="E9F5BD" w:themeFill="accent2" w:themeFillTint="3F"/>
      </w:tcPr>
    </w:tblStylePr>
    <w:tblStylePr w:type="band1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insideV w:val="single" w:sz="8" w:space="0" w:color="93B41A" w:themeColor="accent2"/>
        </w:tcBorders>
        <w:shd w:val="clear" w:color="auto" w:fill="E9F5BD" w:themeFill="accent2" w:themeFillTint="3F"/>
      </w:tcPr>
    </w:tblStylePr>
    <w:tblStylePr w:type="band2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insideV w:val="single" w:sz="8" w:space="0" w:color="93B41A" w:themeColor="accent2"/>
        </w:tcBorders>
      </w:tcPr>
    </w:tblStylePr>
  </w:style>
  <w:style w:type="table" w:customStyle="1" w:styleId="LightGrid-Accent31">
    <w:name w:val="Light Grid - Accent 31"/>
    <w:basedOn w:val="TableNormal"/>
    <w:next w:val="LightGrid-Accent3"/>
    <w:uiPriority w:val="62"/>
    <w:rsid w:val="00DC5170"/>
    <w:pPr>
      <w:spacing w:after="0" w:line="240" w:lineRule="auto"/>
    </w:p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insideH w:val="single" w:sz="8" w:space="0" w:color="F06A3B" w:themeColor="accent3"/>
        <w:insideV w:val="single" w:sz="8" w:space="0" w:color="F06A3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6A3B" w:themeColor="accent3"/>
          <w:left w:val="single" w:sz="8" w:space="0" w:color="F06A3B" w:themeColor="accent3"/>
          <w:bottom w:val="single" w:sz="18" w:space="0" w:color="F06A3B" w:themeColor="accent3"/>
          <w:right w:val="single" w:sz="8" w:space="0" w:color="F06A3B" w:themeColor="accent3"/>
          <w:insideH w:val="nil"/>
          <w:insideV w:val="single" w:sz="8" w:space="0" w:color="F06A3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6A3B" w:themeColor="accent3"/>
          <w:left w:val="single" w:sz="8" w:space="0" w:color="F06A3B" w:themeColor="accent3"/>
          <w:bottom w:val="single" w:sz="8" w:space="0" w:color="F06A3B" w:themeColor="accent3"/>
          <w:right w:val="single" w:sz="8" w:space="0" w:color="F06A3B" w:themeColor="accent3"/>
          <w:insideH w:val="nil"/>
          <w:insideV w:val="single" w:sz="8" w:space="0" w:color="F06A3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tblStylePr w:type="band1Vert">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shd w:val="clear" w:color="auto" w:fill="FBD9CE" w:themeFill="accent3" w:themeFillTint="3F"/>
      </w:tcPr>
    </w:tblStylePr>
    <w:tblStylePr w:type="band1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insideV w:val="single" w:sz="8" w:space="0" w:color="F06A3B" w:themeColor="accent3"/>
        </w:tcBorders>
        <w:shd w:val="clear" w:color="auto" w:fill="FBD9CE" w:themeFill="accent3" w:themeFillTint="3F"/>
      </w:tcPr>
    </w:tblStylePr>
    <w:tblStylePr w:type="band2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insideV w:val="single" w:sz="8" w:space="0" w:color="F06A3B" w:themeColor="accent3"/>
        </w:tcBorders>
      </w:tcPr>
    </w:tblStylePr>
  </w:style>
  <w:style w:type="table" w:customStyle="1" w:styleId="LightGrid-Accent41">
    <w:name w:val="Light Grid - Accent 41"/>
    <w:basedOn w:val="TableNormal"/>
    <w:next w:val="LightGrid-Accent4"/>
    <w:uiPriority w:val="62"/>
    <w:rsid w:val="00DC5170"/>
    <w:pPr>
      <w:spacing w:after="0" w:line="240" w:lineRule="auto"/>
    </w:p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insideH w:val="single" w:sz="8" w:space="0" w:color="9561CC" w:themeColor="accent4"/>
        <w:insideV w:val="single" w:sz="8" w:space="0" w:color="9561C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61CC" w:themeColor="accent4"/>
          <w:left w:val="single" w:sz="8" w:space="0" w:color="9561CC" w:themeColor="accent4"/>
          <w:bottom w:val="single" w:sz="18" w:space="0" w:color="9561CC" w:themeColor="accent4"/>
          <w:right w:val="single" w:sz="8" w:space="0" w:color="9561CC" w:themeColor="accent4"/>
          <w:insideH w:val="nil"/>
          <w:insideV w:val="single" w:sz="8" w:space="0" w:color="9561C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61CC" w:themeColor="accent4"/>
          <w:left w:val="single" w:sz="8" w:space="0" w:color="9561CC" w:themeColor="accent4"/>
          <w:bottom w:val="single" w:sz="8" w:space="0" w:color="9561CC" w:themeColor="accent4"/>
          <w:right w:val="single" w:sz="8" w:space="0" w:color="9561CC" w:themeColor="accent4"/>
          <w:insideH w:val="nil"/>
          <w:insideV w:val="single" w:sz="8" w:space="0" w:color="9561C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tblStylePr w:type="band1Vert">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shd w:val="clear" w:color="auto" w:fill="E4D7F2" w:themeFill="accent4" w:themeFillTint="3F"/>
      </w:tcPr>
    </w:tblStylePr>
    <w:tblStylePr w:type="band1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insideV w:val="single" w:sz="8" w:space="0" w:color="9561CC" w:themeColor="accent4"/>
        </w:tcBorders>
        <w:shd w:val="clear" w:color="auto" w:fill="E4D7F2" w:themeFill="accent4" w:themeFillTint="3F"/>
      </w:tcPr>
    </w:tblStylePr>
    <w:tblStylePr w:type="band2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insideV w:val="single" w:sz="8" w:space="0" w:color="9561CC" w:themeColor="accent4"/>
        </w:tcBorders>
      </w:tcPr>
    </w:tblStylePr>
  </w:style>
  <w:style w:type="table" w:customStyle="1" w:styleId="LightGrid-Accent51">
    <w:name w:val="Light Grid - Accent 51"/>
    <w:basedOn w:val="TableNormal"/>
    <w:next w:val="LightGrid-Accent5"/>
    <w:uiPriority w:val="62"/>
    <w:rsid w:val="00DC5170"/>
    <w:pPr>
      <w:spacing w:after="0" w:line="240" w:lineRule="auto"/>
    </w:p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insideH w:val="single" w:sz="8" w:space="0" w:color="00ADC6" w:themeColor="accent5"/>
        <w:insideV w:val="single" w:sz="8" w:space="0" w:color="00AD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C6" w:themeColor="accent5"/>
          <w:left w:val="single" w:sz="8" w:space="0" w:color="00ADC6" w:themeColor="accent5"/>
          <w:bottom w:val="single" w:sz="18" w:space="0" w:color="00ADC6" w:themeColor="accent5"/>
          <w:right w:val="single" w:sz="8" w:space="0" w:color="00ADC6" w:themeColor="accent5"/>
          <w:insideH w:val="nil"/>
          <w:insideV w:val="single" w:sz="8" w:space="0" w:color="00AD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C6" w:themeColor="accent5"/>
          <w:left w:val="single" w:sz="8" w:space="0" w:color="00ADC6" w:themeColor="accent5"/>
          <w:bottom w:val="single" w:sz="8" w:space="0" w:color="00ADC6" w:themeColor="accent5"/>
          <w:right w:val="single" w:sz="8" w:space="0" w:color="00ADC6" w:themeColor="accent5"/>
          <w:insideH w:val="nil"/>
          <w:insideV w:val="single" w:sz="8" w:space="0" w:color="00AD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tblStylePr w:type="band1Vert">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shd w:val="clear" w:color="auto" w:fill="B1F4FF" w:themeFill="accent5" w:themeFillTint="3F"/>
      </w:tcPr>
    </w:tblStylePr>
    <w:tblStylePr w:type="band1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insideV w:val="single" w:sz="8" w:space="0" w:color="00ADC6" w:themeColor="accent5"/>
        </w:tcBorders>
        <w:shd w:val="clear" w:color="auto" w:fill="B1F4FF" w:themeFill="accent5" w:themeFillTint="3F"/>
      </w:tcPr>
    </w:tblStylePr>
    <w:tblStylePr w:type="band2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insideV w:val="single" w:sz="8" w:space="0" w:color="00ADC6" w:themeColor="accent5"/>
        </w:tcBorders>
      </w:tcPr>
    </w:tblStylePr>
  </w:style>
  <w:style w:type="table" w:customStyle="1" w:styleId="LightGrid-Accent61">
    <w:name w:val="Light Grid - Accent 61"/>
    <w:basedOn w:val="TableNormal"/>
    <w:next w:val="LightGrid-Accent6"/>
    <w:uiPriority w:val="62"/>
    <w:rsid w:val="00DC5170"/>
    <w:pPr>
      <w:spacing w:after="0" w:line="240" w:lineRule="auto"/>
    </w:p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insideH w:val="single" w:sz="8" w:space="0" w:color="FD8F0A" w:themeColor="accent6"/>
        <w:insideV w:val="single" w:sz="8" w:space="0" w:color="FD8F0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8F0A" w:themeColor="accent6"/>
          <w:left w:val="single" w:sz="8" w:space="0" w:color="FD8F0A" w:themeColor="accent6"/>
          <w:bottom w:val="single" w:sz="18" w:space="0" w:color="FD8F0A" w:themeColor="accent6"/>
          <w:right w:val="single" w:sz="8" w:space="0" w:color="FD8F0A" w:themeColor="accent6"/>
          <w:insideH w:val="nil"/>
          <w:insideV w:val="single" w:sz="8" w:space="0" w:color="FD8F0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8F0A" w:themeColor="accent6"/>
          <w:left w:val="single" w:sz="8" w:space="0" w:color="FD8F0A" w:themeColor="accent6"/>
          <w:bottom w:val="single" w:sz="8" w:space="0" w:color="FD8F0A" w:themeColor="accent6"/>
          <w:right w:val="single" w:sz="8" w:space="0" w:color="FD8F0A" w:themeColor="accent6"/>
          <w:insideH w:val="nil"/>
          <w:insideV w:val="single" w:sz="8" w:space="0" w:color="FD8F0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tblStylePr w:type="band1Vert">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shd w:val="clear" w:color="auto" w:fill="FEE3C2" w:themeFill="accent6" w:themeFillTint="3F"/>
      </w:tcPr>
    </w:tblStylePr>
    <w:tblStylePr w:type="band1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insideV w:val="single" w:sz="8" w:space="0" w:color="FD8F0A" w:themeColor="accent6"/>
        </w:tcBorders>
        <w:shd w:val="clear" w:color="auto" w:fill="FEE3C2" w:themeFill="accent6" w:themeFillTint="3F"/>
      </w:tcPr>
    </w:tblStylePr>
    <w:tblStylePr w:type="band2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insideV w:val="single" w:sz="8" w:space="0" w:color="FD8F0A" w:themeColor="accent6"/>
        </w:tcBorders>
      </w:tcPr>
    </w:tblStylePr>
  </w:style>
  <w:style w:type="table" w:customStyle="1" w:styleId="LightGrid11">
    <w:name w:val="Light Grid11"/>
    <w:basedOn w:val="TableNormal"/>
    <w:uiPriority w:val="62"/>
    <w:rsid w:val="00DC517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List-Accent111">
    <w:name w:val="Light List - Accent 111"/>
    <w:basedOn w:val="TableNormal"/>
    <w:uiPriority w:val="61"/>
    <w:rsid w:val="00DC5170"/>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pPr>
        <w:spacing w:before="0" w:after="0" w:line="240" w:lineRule="auto"/>
      </w:pPr>
      <w:rPr>
        <w:b/>
        <w:bCs/>
        <w:color w:val="FFFFFF" w:themeColor="background1"/>
      </w:rPr>
      <w:tblPr/>
      <w:tcPr>
        <w:shd w:val="clear" w:color="auto" w:fill="2BB673" w:themeFill="accent1"/>
      </w:tcPr>
    </w:tblStylePr>
    <w:tblStylePr w:type="lastRow">
      <w:pPr>
        <w:spacing w:before="0" w:after="0" w:line="240" w:lineRule="auto"/>
      </w:pPr>
      <w:rPr>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tcBorders>
      </w:tcPr>
    </w:tblStylePr>
    <w:tblStylePr w:type="firstCol">
      <w:rPr>
        <w:b/>
        <w:bCs/>
      </w:rPr>
    </w:tblStylePr>
    <w:tblStylePr w:type="lastCol">
      <w:rPr>
        <w:b/>
        <w:bCs/>
      </w:r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style>
  <w:style w:type="table" w:customStyle="1" w:styleId="LightList-Accent21">
    <w:name w:val="Light List - Accent 21"/>
    <w:basedOn w:val="TableNormal"/>
    <w:next w:val="LightList-Accent2"/>
    <w:uiPriority w:val="61"/>
    <w:rsid w:val="00DC5170"/>
    <w:pPr>
      <w:spacing w:after="0" w:line="240" w:lineRule="auto"/>
    </w:p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tblBorders>
    </w:tblPr>
    <w:tblStylePr w:type="firstRow">
      <w:pPr>
        <w:spacing w:before="0" w:after="0" w:line="240" w:lineRule="auto"/>
      </w:pPr>
      <w:rPr>
        <w:b/>
        <w:bCs/>
        <w:color w:val="FFFFFF" w:themeColor="background1"/>
      </w:rPr>
      <w:tblPr/>
      <w:tcPr>
        <w:shd w:val="clear" w:color="auto" w:fill="93B41A" w:themeFill="accent2"/>
      </w:tcPr>
    </w:tblStylePr>
    <w:tblStylePr w:type="lastRow">
      <w:pPr>
        <w:spacing w:before="0" w:after="0" w:line="240" w:lineRule="auto"/>
      </w:pPr>
      <w:rPr>
        <w:b/>
        <w:bCs/>
      </w:rPr>
      <w:tblPr/>
      <w:tcPr>
        <w:tcBorders>
          <w:top w:val="double" w:sz="6" w:space="0" w:color="93B41A" w:themeColor="accent2"/>
          <w:left w:val="single" w:sz="8" w:space="0" w:color="93B41A" w:themeColor="accent2"/>
          <w:bottom w:val="single" w:sz="8" w:space="0" w:color="93B41A" w:themeColor="accent2"/>
          <w:right w:val="single" w:sz="8" w:space="0" w:color="93B41A" w:themeColor="accent2"/>
        </w:tcBorders>
      </w:tcPr>
    </w:tblStylePr>
    <w:tblStylePr w:type="firstCol">
      <w:rPr>
        <w:b/>
        <w:bCs/>
      </w:rPr>
    </w:tblStylePr>
    <w:tblStylePr w:type="lastCol">
      <w:rPr>
        <w:b/>
        <w:bCs/>
      </w:rPr>
    </w:tblStylePr>
    <w:tblStylePr w:type="band1Vert">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tblStylePr w:type="band1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style>
  <w:style w:type="table" w:customStyle="1" w:styleId="LightList-Accent31">
    <w:name w:val="Light List - Accent 31"/>
    <w:basedOn w:val="TableNormal"/>
    <w:next w:val="LightList-Accent3"/>
    <w:uiPriority w:val="61"/>
    <w:rsid w:val="00DC5170"/>
    <w:pPr>
      <w:spacing w:after="0" w:line="240" w:lineRule="auto"/>
    </w:p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tblBorders>
    </w:tblPr>
    <w:tblStylePr w:type="firstRow">
      <w:pPr>
        <w:spacing w:before="0" w:after="0" w:line="240" w:lineRule="auto"/>
      </w:pPr>
      <w:rPr>
        <w:b/>
        <w:bCs/>
        <w:color w:val="FFFFFF" w:themeColor="background1"/>
      </w:rPr>
      <w:tblPr/>
      <w:tcPr>
        <w:shd w:val="clear" w:color="auto" w:fill="F06A3B" w:themeFill="accent3"/>
      </w:tcPr>
    </w:tblStylePr>
    <w:tblStylePr w:type="lastRow">
      <w:pPr>
        <w:spacing w:before="0" w:after="0" w:line="240" w:lineRule="auto"/>
      </w:pPr>
      <w:rPr>
        <w:b/>
        <w:bCs/>
      </w:rPr>
      <w:tblPr/>
      <w:tcPr>
        <w:tcBorders>
          <w:top w:val="double" w:sz="6" w:space="0" w:color="F06A3B" w:themeColor="accent3"/>
          <w:left w:val="single" w:sz="8" w:space="0" w:color="F06A3B" w:themeColor="accent3"/>
          <w:bottom w:val="single" w:sz="8" w:space="0" w:color="F06A3B" w:themeColor="accent3"/>
          <w:right w:val="single" w:sz="8" w:space="0" w:color="F06A3B" w:themeColor="accent3"/>
        </w:tcBorders>
      </w:tcPr>
    </w:tblStylePr>
    <w:tblStylePr w:type="firstCol">
      <w:rPr>
        <w:b/>
        <w:bCs/>
      </w:rPr>
    </w:tblStylePr>
    <w:tblStylePr w:type="lastCol">
      <w:rPr>
        <w:b/>
        <w:bCs/>
      </w:rPr>
    </w:tblStylePr>
    <w:tblStylePr w:type="band1Vert">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tblStylePr w:type="band1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style>
  <w:style w:type="table" w:customStyle="1" w:styleId="LightList-Accent41">
    <w:name w:val="Light List - Accent 41"/>
    <w:basedOn w:val="TableNormal"/>
    <w:next w:val="LightList-Accent4"/>
    <w:uiPriority w:val="61"/>
    <w:rsid w:val="00DC5170"/>
    <w:pPr>
      <w:spacing w:after="0" w:line="240" w:lineRule="auto"/>
    </w:p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tblBorders>
    </w:tblPr>
    <w:tblStylePr w:type="firstRow">
      <w:pPr>
        <w:spacing w:before="0" w:after="0" w:line="240" w:lineRule="auto"/>
      </w:pPr>
      <w:rPr>
        <w:b/>
        <w:bCs/>
        <w:color w:val="FFFFFF" w:themeColor="background1"/>
      </w:rPr>
      <w:tblPr/>
      <w:tcPr>
        <w:shd w:val="clear" w:color="auto" w:fill="9561CC" w:themeFill="accent4"/>
      </w:tcPr>
    </w:tblStylePr>
    <w:tblStylePr w:type="lastRow">
      <w:pPr>
        <w:spacing w:before="0" w:after="0" w:line="240" w:lineRule="auto"/>
      </w:pPr>
      <w:rPr>
        <w:b/>
        <w:bCs/>
      </w:rPr>
      <w:tblPr/>
      <w:tcPr>
        <w:tcBorders>
          <w:top w:val="double" w:sz="6" w:space="0" w:color="9561CC" w:themeColor="accent4"/>
          <w:left w:val="single" w:sz="8" w:space="0" w:color="9561CC" w:themeColor="accent4"/>
          <w:bottom w:val="single" w:sz="8" w:space="0" w:color="9561CC" w:themeColor="accent4"/>
          <w:right w:val="single" w:sz="8" w:space="0" w:color="9561CC" w:themeColor="accent4"/>
        </w:tcBorders>
      </w:tcPr>
    </w:tblStylePr>
    <w:tblStylePr w:type="firstCol">
      <w:rPr>
        <w:b/>
        <w:bCs/>
      </w:rPr>
    </w:tblStylePr>
    <w:tblStylePr w:type="lastCol">
      <w:rPr>
        <w:b/>
        <w:bCs/>
      </w:rPr>
    </w:tblStylePr>
    <w:tblStylePr w:type="band1Vert">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tblStylePr w:type="band1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style>
  <w:style w:type="table" w:customStyle="1" w:styleId="LightList-Accent51">
    <w:name w:val="Light List - Accent 51"/>
    <w:basedOn w:val="TableNormal"/>
    <w:next w:val="LightList-Accent5"/>
    <w:uiPriority w:val="61"/>
    <w:rsid w:val="00DC5170"/>
    <w:pPr>
      <w:spacing w:after="0" w:line="240" w:lineRule="auto"/>
    </w:p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tblBorders>
    </w:tblPr>
    <w:tblStylePr w:type="firstRow">
      <w:pPr>
        <w:spacing w:before="0" w:after="0" w:line="240" w:lineRule="auto"/>
      </w:pPr>
      <w:rPr>
        <w:b/>
        <w:bCs/>
        <w:color w:val="FFFFFF" w:themeColor="background1"/>
      </w:rPr>
      <w:tblPr/>
      <w:tcPr>
        <w:shd w:val="clear" w:color="auto" w:fill="00ADC6" w:themeFill="accent5"/>
      </w:tcPr>
    </w:tblStylePr>
    <w:tblStylePr w:type="lastRow">
      <w:pPr>
        <w:spacing w:before="0" w:after="0" w:line="240" w:lineRule="auto"/>
      </w:pPr>
      <w:rPr>
        <w:b/>
        <w:bCs/>
      </w:rPr>
      <w:tblPr/>
      <w:tcPr>
        <w:tcBorders>
          <w:top w:val="double" w:sz="6" w:space="0" w:color="00ADC6" w:themeColor="accent5"/>
          <w:left w:val="single" w:sz="8" w:space="0" w:color="00ADC6" w:themeColor="accent5"/>
          <w:bottom w:val="single" w:sz="8" w:space="0" w:color="00ADC6" w:themeColor="accent5"/>
          <w:right w:val="single" w:sz="8" w:space="0" w:color="00ADC6" w:themeColor="accent5"/>
        </w:tcBorders>
      </w:tcPr>
    </w:tblStylePr>
    <w:tblStylePr w:type="firstCol">
      <w:rPr>
        <w:b/>
        <w:bCs/>
      </w:rPr>
    </w:tblStylePr>
    <w:tblStylePr w:type="lastCol">
      <w:rPr>
        <w:b/>
        <w:bCs/>
      </w:rPr>
    </w:tblStylePr>
    <w:tblStylePr w:type="band1Vert">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tblStylePr w:type="band1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style>
  <w:style w:type="table" w:customStyle="1" w:styleId="LightList-Accent61">
    <w:name w:val="Light List - Accent 61"/>
    <w:basedOn w:val="TableNormal"/>
    <w:next w:val="LightList-Accent6"/>
    <w:uiPriority w:val="61"/>
    <w:rsid w:val="00DC5170"/>
    <w:pPr>
      <w:spacing w:after="0" w:line="240" w:lineRule="auto"/>
    </w:p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tblBorders>
    </w:tblPr>
    <w:tblStylePr w:type="firstRow">
      <w:pPr>
        <w:spacing w:before="0" w:after="0" w:line="240" w:lineRule="auto"/>
      </w:pPr>
      <w:rPr>
        <w:b/>
        <w:bCs/>
        <w:color w:val="FFFFFF" w:themeColor="background1"/>
      </w:rPr>
      <w:tblPr/>
      <w:tcPr>
        <w:shd w:val="clear" w:color="auto" w:fill="FD8F0A" w:themeFill="accent6"/>
      </w:tcPr>
    </w:tblStylePr>
    <w:tblStylePr w:type="lastRow">
      <w:pPr>
        <w:spacing w:before="0" w:after="0" w:line="240" w:lineRule="auto"/>
      </w:pPr>
      <w:rPr>
        <w:b/>
        <w:bCs/>
      </w:rPr>
      <w:tblPr/>
      <w:tcPr>
        <w:tcBorders>
          <w:top w:val="double" w:sz="6" w:space="0" w:color="FD8F0A" w:themeColor="accent6"/>
          <w:left w:val="single" w:sz="8" w:space="0" w:color="FD8F0A" w:themeColor="accent6"/>
          <w:bottom w:val="single" w:sz="8" w:space="0" w:color="FD8F0A" w:themeColor="accent6"/>
          <w:right w:val="single" w:sz="8" w:space="0" w:color="FD8F0A" w:themeColor="accent6"/>
        </w:tcBorders>
      </w:tcPr>
    </w:tblStylePr>
    <w:tblStylePr w:type="firstCol">
      <w:rPr>
        <w:b/>
        <w:bCs/>
      </w:rPr>
    </w:tblStylePr>
    <w:tblStylePr w:type="lastCol">
      <w:rPr>
        <w:b/>
        <w:bCs/>
      </w:rPr>
    </w:tblStylePr>
    <w:tblStylePr w:type="band1Vert">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tblStylePr w:type="band1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style>
  <w:style w:type="table" w:customStyle="1" w:styleId="LightList11">
    <w:name w:val="Light List11"/>
    <w:basedOn w:val="TableNormal"/>
    <w:uiPriority w:val="61"/>
    <w:rsid w:val="00DC517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Shading-Accent111">
    <w:name w:val="Light Shading - Accent 111"/>
    <w:basedOn w:val="TableNormal"/>
    <w:uiPriority w:val="60"/>
    <w:rsid w:val="00DC5170"/>
    <w:pPr>
      <w:spacing w:after="0" w:line="240" w:lineRule="auto"/>
    </w:pPr>
    <w:rPr>
      <w:color w:val="208855" w:themeColor="accent1" w:themeShade="BF"/>
    </w:rPr>
    <w:tblPr>
      <w:tblStyleRowBandSize w:val="1"/>
      <w:tblStyleColBandSize w:val="1"/>
      <w:tblBorders>
        <w:top w:val="single" w:sz="8" w:space="0" w:color="2BB673" w:themeColor="accent1"/>
        <w:bottom w:val="single" w:sz="8" w:space="0" w:color="2BB673" w:themeColor="accent1"/>
      </w:tblBorders>
    </w:tblPr>
    <w:tblStylePr w:type="fir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la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left w:val="nil"/>
          <w:right w:val="nil"/>
          <w:insideH w:val="nil"/>
          <w:insideV w:val="nil"/>
        </w:tcBorders>
        <w:shd w:val="clear" w:color="auto" w:fill="C5F1DC" w:themeFill="accent1" w:themeFillTint="3F"/>
      </w:tcPr>
    </w:tblStylePr>
  </w:style>
  <w:style w:type="table" w:customStyle="1" w:styleId="LightShading-Accent21">
    <w:name w:val="Light Shading - Accent 21"/>
    <w:basedOn w:val="TableNormal"/>
    <w:next w:val="LightShading-Accent2"/>
    <w:uiPriority w:val="60"/>
    <w:rsid w:val="00DC5170"/>
    <w:pPr>
      <w:spacing w:after="0" w:line="240" w:lineRule="auto"/>
    </w:pPr>
    <w:rPr>
      <w:color w:val="6D8613" w:themeColor="accent2" w:themeShade="BF"/>
    </w:rPr>
    <w:tblPr>
      <w:tblStyleRowBandSize w:val="1"/>
      <w:tblStyleColBandSize w:val="1"/>
      <w:tblBorders>
        <w:top w:val="single" w:sz="8" w:space="0" w:color="93B41A" w:themeColor="accent2"/>
        <w:bottom w:val="single" w:sz="8" w:space="0" w:color="93B41A" w:themeColor="accent2"/>
      </w:tblBorders>
    </w:tblPr>
    <w:tblStylePr w:type="firstRow">
      <w:pPr>
        <w:spacing w:before="0" w:after="0" w:line="240" w:lineRule="auto"/>
      </w:pPr>
      <w:rPr>
        <w:b/>
        <w:bCs/>
      </w:rPr>
      <w:tblPr/>
      <w:tcPr>
        <w:tcBorders>
          <w:top w:val="single" w:sz="8" w:space="0" w:color="93B41A" w:themeColor="accent2"/>
          <w:left w:val="nil"/>
          <w:bottom w:val="single" w:sz="8" w:space="0" w:color="93B41A" w:themeColor="accent2"/>
          <w:right w:val="nil"/>
          <w:insideH w:val="nil"/>
          <w:insideV w:val="nil"/>
        </w:tcBorders>
      </w:tcPr>
    </w:tblStylePr>
    <w:tblStylePr w:type="lastRow">
      <w:pPr>
        <w:spacing w:before="0" w:after="0" w:line="240" w:lineRule="auto"/>
      </w:pPr>
      <w:rPr>
        <w:b/>
        <w:bCs/>
      </w:rPr>
      <w:tblPr/>
      <w:tcPr>
        <w:tcBorders>
          <w:top w:val="single" w:sz="8" w:space="0" w:color="93B41A" w:themeColor="accent2"/>
          <w:left w:val="nil"/>
          <w:bottom w:val="single" w:sz="8" w:space="0" w:color="93B41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5BD" w:themeFill="accent2" w:themeFillTint="3F"/>
      </w:tcPr>
    </w:tblStylePr>
    <w:tblStylePr w:type="band1Horz">
      <w:tblPr/>
      <w:tcPr>
        <w:tcBorders>
          <w:left w:val="nil"/>
          <w:right w:val="nil"/>
          <w:insideH w:val="nil"/>
          <w:insideV w:val="nil"/>
        </w:tcBorders>
        <w:shd w:val="clear" w:color="auto" w:fill="E9F5BD" w:themeFill="accent2" w:themeFillTint="3F"/>
      </w:tcPr>
    </w:tblStylePr>
  </w:style>
  <w:style w:type="table" w:customStyle="1" w:styleId="LightShading-Accent31">
    <w:name w:val="Light Shading - Accent 31"/>
    <w:basedOn w:val="TableNormal"/>
    <w:next w:val="LightShading-Accent3"/>
    <w:uiPriority w:val="60"/>
    <w:rsid w:val="00DC5170"/>
    <w:pPr>
      <w:spacing w:after="0" w:line="240" w:lineRule="auto"/>
    </w:pPr>
    <w:rPr>
      <w:color w:val="CF4110" w:themeColor="accent3" w:themeShade="BF"/>
    </w:rPr>
    <w:tblPr>
      <w:tblStyleRowBandSize w:val="1"/>
      <w:tblStyleColBandSize w:val="1"/>
      <w:tblBorders>
        <w:top w:val="single" w:sz="8" w:space="0" w:color="F06A3B" w:themeColor="accent3"/>
        <w:bottom w:val="single" w:sz="8" w:space="0" w:color="F06A3B" w:themeColor="accent3"/>
      </w:tblBorders>
    </w:tblPr>
    <w:tblStylePr w:type="firstRow">
      <w:pPr>
        <w:spacing w:before="0" w:after="0" w:line="240" w:lineRule="auto"/>
      </w:pPr>
      <w:rPr>
        <w:b/>
        <w:bCs/>
      </w:rPr>
      <w:tblPr/>
      <w:tcPr>
        <w:tcBorders>
          <w:top w:val="single" w:sz="8" w:space="0" w:color="F06A3B" w:themeColor="accent3"/>
          <w:left w:val="nil"/>
          <w:bottom w:val="single" w:sz="8" w:space="0" w:color="F06A3B" w:themeColor="accent3"/>
          <w:right w:val="nil"/>
          <w:insideH w:val="nil"/>
          <w:insideV w:val="nil"/>
        </w:tcBorders>
      </w:tcPr>
    </w:tblStylePr>
    <w:tblStylePr w:type="lastRow">
      <w:pPr>
        <w:spacing w:before="0" w:after="0" w:line="240" w:lineRule="auto"/>
      </w:pPr>
      <w:rPr>
        <w:b/>
        <w:bCs/>
      </w:rPr>
      <w:tblPr/>
      <w:tcPr>
        <w:tcBorders>
          <w:top w:val="single" w:sz="8" w:space="0" w:color="F06A3B" w:themeColor="accent3"/>
          <w:left w:val="nil"/>
          <w:bottom w:val="single" w:sz="8" w:space="0" w:color="F06A3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9CE" w:themeFill="accent3" w:themeFillTint="3F"/>
      </w:tcPr>
    </w:tblStylePr>
    <w:tblStylePr w:type="band1Horz">
      <w:tblPr/>
      <w:tcPr>
        <w:tcBorders>
          <w:left w:val="nil"/>
          <w:right w:val="nil"/>
          <w:insideH w:val="nil"/>
          <w:insideV w:val="nil"/>
        </w:tcBorders>
        <w:shd w:val="clear" w:color="auto" w:fill="FBD9CE" w:themeFill="accent3" w:themeFillTint="3F"/>
      </w:tcPr>
    </w:tblStylePr>
  </w:style>
  <w:style w:type="table" w:customStyle="1" w:styleId="LightShading-Accent41">
    <w:name w:val="Light Shading - Accent 41"/>
    <w:basedOn w:val="TableNormal"/>
    <w:next w:val="LightShading-Accent4"/>
    <w:uiPriority w:val="60"/>
    <w:rsid w:val="00DC5170"/>
    <w:pPr>
      <w:spacing w:after="0" w:line="240" w:lineRule="auto"/>
    </w:pPr>
    <w:rPr>
      <w:color w:val="6E37AA" w:themeColor="accent4" w:themeShade="BF"/>
    </w:rPr>
    <w:tblPr>
      <w:tblStyleRowBandSize w:val="1"/>
      <w:tblStyleColBandSize w:val="1"/>
      <w:tblBorders>
        <w:top w:val="single" w:sz="8" w:space="0" w:color="9561CC" w:themeColor="accent4"/>
        <w:bottom w:val="single" w:sz="8" w:space="0" w:color="9561CC" w:themeColor="accent4"/>
      </w:tblBorders>
    </w:tblPr>
    <w:tblStylePr w:type="firstRow">
      <w:pPr>
        <w:spacing w:before="0" w:after="0" w:line="240" w:lineRule="auto"/>
      </w:pPr>
      <w:rPr>
        <w:b/>
        <w:bCs/>
      </w:rPr>
      <w:tblPr/>
      <w:tcPr>
        <w:tcBorders>
          <w:top w:val="single" w:sz="8" w:space="0" w:color="9561CC" w:themeColor="accent4"/>
          <w:left w:val="nil"/>
          <w:bottom w:val="single" w:sz="8" w:space="0" w:color="9561CC" w:themeColor="accent4"/>
          <w:right w:val="nil"/>
          <w:insideH w:val="nil"/>
          <w:insideV w:val="nil"/>
        </w:tcBorders>
      </w:tcPr>
    </w:tblStylePr>
    <w:tblStylePr w:type="lastRow">
      <w:pPr>
        <w:spacing w:before="0" w:after="0" w:line="240" w:lineRule="auto"/>
      </w:pPr>
      <w:rPr>
        <w:b/>
        <w:bCs/>
      </w:rPr>
      <w:tblPr/>
      <w:tcPr>
        <w:tcBorders>
          <w:top w:val="single" w:sz="8" w:space="0" w:color="9561CC" w:themeColor="accent4"/>
          <w:left w:val="nil"/>
          <w:bottom w:val="single" w:sz="8" w:space="0" w:color="9561C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7F2" w:themeFill="accent4" w:themeFillTint="3F"/>
      </w:tcPr>
    </w:tblStylePr>
    <w:tblStylePr w:type="band1Horz">
      <w:tblPr/>
      <w:tcPr>
        <w:tcBorders>
          <w:left w:val="nil"/>
          <w:right w:val="nil"/>
          <w:insideH w:val="nil"/>
          <w:insideV w:val="nil"/>
        </w:tcBorders>
        <w:shd w:val="clear" w:color="auto" w:fill="E4D7F2" w:themeFill="accent4" w:themeFillTint="3F"/>
      </w:tcPr>
    </w:tblStylePr>
  </w:style>
  <w:style w:type="table" w:customStyle="1" w:styleId="LightShading-Accent51">
    <w:name w:val="Light Shading - Accent 51"/>
    <w:basedOn w:val="TableNormal"/>
    <w:next w:val="LightShading-Accent5"/>
    <w:uiPriority w:val="60"/>
    <w:rsid w:val="00DC5170"/>
    <w:pPr>
      <w:spacing w:after="0" w:line="240" w:lineRule="auto"/>
    </w:pPr>
    <w:rPr>
      <w:color w:val="008094" w:themeColor="accent5" w:themeShade="BF"/>
    </w:rPr>
    <w:tblPr>
      <w:tblStyleRowBandSize w:val="1"/>
      <w:tblStyleColBandSize w:val="1"/>
      <w:tblBorders>
        <w:top w:val="single" w:sz="8" w:space="0" w:color="00ADC6" w:themeColor="accent5"/>
        <w:bottom w:val="single" w:sz="8" w:space="0" w:color="00ADC6" w:themeColor="accent5"/>
      </w:tblBorders>
    </w:tblPr>
    <w:tblStylePr w:type="firstRow">
      <w:pPr>
        <w:spacing w:before="0" w:after="0" w:line="240" w:lineRule="auto"/>
      </w:pPr>
      <w:rPr>
        <w:b/>
        <w:bCs/>
      </w:rPr>
      <w:tblPr/>
      <w:tcPr>
        <w:tcBorders>
          <w:top w:val="single" w:sz="8" w:space="0" w:color="00ADC6" w:themeColor="accent5"/>
          <w:left w:val="nil"/>
          <w:bottom w:val="single" w:sz="8" w:space="0" w:color="00ADC6" w:themeColor="accent5"/>
          <w:right w:val="nil"/>
          <w:insideH w:val="nil"/>
          <w:insideV w:val="nil"/>
        </w:tcBorders>
      </w:tcPr>
    </w:tblStylePr>
    <w:tblStylePr w:type="lastRow">
      <w:pPr>
        <w:spacing w:before="0" w:after="0" w:line="240" w:lineRule="auto"/>
      </w:pPr>
      <w:rPr>
        <w:b/>
        <w:bCs/>
      </w:rPr>
      <w:tblPr/>
      <w:tcPr>
        <w:tcBorders>
          <w:top w:val="single" w:sz="8" w:space="0" w:color="00ADC6" w:themeColor="accent5"/>
          <w:left w:val="nil"/>
          <w:bottom w:val="single" w:sz="8" w:space="0" w:color="00AD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F4FF" w:themeFill="accent5" w:themeFillTint="3F"/>
      </w:tcPr>
    </w:tblStylePr>
    <w:tblStylePr w:type="band1Horz">
      <w:tblPr/>
      <w:tcPr>
        <w:tcBorders>
          <w:left w:val="nil"/>
          <w:right w:val="nil"/>
          <w:insideH w:val="nil"/>
          <w:insideV w:val="nil"/>
        </w:tcBorders>
        <w:shd w:val="clear" w:color="auto" w:fill="B1F4FF" w:themeFill="accent5" w:themeFillTint="3F"/>
      </w:tcPr>
    </w:tblStylePr>
  </w:style>
  <w:style w:type="table" w:customStyle="1" w:styleId="LightShading-Accent61">
    <w:name w:val="Light Shading - Accent 61"/>
    <w:basedOn w:val="TableNormal"/>
    <w:next w:val="LightShading-Accent6"/>
    <w:uiPriority w:val="60"/>
    <w:rsid w:val="00DC5170"/>
    <w:pPr>
      <w:spacing w:after="0" w:line="240" w:lineRule="auto"/>
    </w:pPr>
    <w:rPr>
      <w:color w:val="C36B01" w:themeColor="accent6" w:themeShade="BF"/>
    </w:rPr>
    <w:tblPr>
      <w:tblStyleRowBandSize w:val="1"/>
      <w:tblStyleColBandSize w:val="1"/>
      <w:tblBorders>
        <w:top w:val="single" w:sz="8" w:space="0" w:color="FD8F0A" w:themeColor="accent6"/>
        <w:bottom w:val="single" w:sz="8" w:space="0" w:color="FD8F0A" w:themeColor="accent6"/>
      </w:tblBorders>
    </w:tblPr>
    <w:tblStylePr w:type="firstRow">
      <w:pPr>
        <w:spacing w:before="0" w:after="0" w:line="240" w:lineRule="auto"/>
      </w:pPr>
      <w:rPr>
        <w:b/>
        <w:bCs/>
      </w:rPr>
      <w:tblPr/>
      <w:tcPr>
        <w:tcBorders>
          <w:top w:val="single" w:sz="8" w:space="0" w:color="FD8F0A" w:themeColor="accent6"/>
          <w:left w:val="nil"/>
          <w:bottom w:val="single" w:sz="8" w:space="0" w:color="FD8F0A" w:themeColor="accent6"/>
          <w:right w:val="nil"/>
          <w:insideH w:val="nil"/>
          <w:insideV w:val="nil"/>
        </w:tcBorders>
      </w:tcPr>
    </w:tblStylePr>
    <w:tblStylePr w:type="lastRow">
      <w:pPr>
        <w:spacing w:before="0" w:after="0" w:line="240" w:lineRule="auto"/>
      </w:pPr>
      <w:rPr>
        <w:b/>
        <w:bCs/>
      </w:rPr>
      <w:tblPr/>
      <w:tcPr>
        <w:tcBorders>
          <w:top w:val="single" w:sz="8" w:space="0" w:color="FD8F0A" w:themeColor="accent6"/>
          <w:left w:val="nil"/>
          <w:bottom w:val="single" w:sz="8" w:space="0" w:color="FD8F0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3C2" w:themeFill="accent6" w:themeFillTint="3F"/>
      </w:tcPr>
    </w:tblStylePr>
    <w:tblStylePr w:type="band1Horz">
      <w:tblPr/>
      <w:tcPr>
        <w:tcBorders>
          <w:left w:val="nil"/>
          <w:right w:val="nil"/>
          <w:insideH w:val="nil"/>
          <w:insideV w:val="nil"/>
        </w:tcBorders>
        <w:shd w:val="clear" w:color="auto" w:fill="FEE3C2" w:themeFill="accent6" w:themeFillTint="3F"/>
      </w:tcPr>
    </w:tblStylePr>
  </w:style>
  <w:style w:type="table" w:customStyle="1" w:styleId="LightShading11">
    <w:name w:val="Light Shading11"/>
    <w:basedOn w:val="TableNormal"/>
    <w:uiPriority w:val="60"/>
    <w:rsid w:val="00DC517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Grid1-Accent11">
    <w:name w:val="Medium Grid 1 - Accent 11"/>
    <w:basedOn w:val="TableNormal"/>
    <w:next w:val="MediumGrid1-Accent1"/>
    <w:uiPriority w:val="67"/>
    <w:rsid w:val="00DC5170"/>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insideV w:val="single" w:sz="8" w:space="0" w:color="52D696" w:themeColor="accent1" w:themeTint="BF"/>
      </w:tblBorders>
    </w:tblPr>
    <w:tcPr>
      <w:shd w:val="clear" w:color="auto" w:fill="C5F1DC" w:themeFill="accent1" w:themeFillTint="3F"/>
    </w:tcPr>
    <w:tblStylePr w:type="firstRow">
      <w:rPr>
        <w:b/>
        <w:bCs/>
      </w:rPr>
    </w:tblStylePr>
    <w:tblStylePr w:type="lastRow">
      <w:rPr>
        <w:b/>
        <w:bCs/>
      </w:rPr>
      <w:tblPr/>
      <w:tcPr>
        <w:tcBorders>
          <w:top w:val="single" w:sz="18" w:space="0" w:color="52D696" w:themeColor="accent1" w:themeTint="BF"/>
        </w:tcBorders>
      </w:tcPr>
    </w:tblStylePr>
    <w:tblStylePr w:type="firstCol">
      <w:rPr>
        <w:b/>
        <w:bCs/>
      </w:rPr>
    </w:tblStylePr>
    <w:tblStylePr w:type="lastCol">
      <w:rPr>
        <w:b/>
        <w:bCs/>
      </w:rPr>
    </w:tblStylePr>
    <w:tblStylePr w:type="band1Vert">
      <w:tblPr/>
      <w:tcPr>
        <w:shd w:val="clear" w:color="auto" w:fill="8CE4B9" w:themeFill="accent1" w:themeFillTint="7F"/>
      </w:tcPr>
    </w:tblStylePr>
    <w:tblStylePr w:type="band1Horz">
      <w:tblPr/>
      <w:tcPr>
        <w:shd w:val="clear" w:color="auto" w:fill="8CE4B9" w:themeFill="accent1" w:themeFillTint="7F"/>
      </w:tcPr>
    </w:tblStylePr>
  </w:style>
  <w:style w:type="table" w:customStyle="1" w:styleId="MediumGrid1-Accent21">
    <w:name w:val="Medium Grid 1 - Accent 21"/>
    <w:basedOn w:val="TableNormal"/>
    <w:next w:val="MediumGrid1-Accent2"/>
    <w:uiPriority w:val="67"/>
    <w:rsid w:val="00DC5170"/>
    <w:pPr>
      <w:spacing w:after="0" w:line="240" w:lineRule="auto"/>
    </w:pPr>
    <w:tblPr>
      <w:tblStyleRowBandSize w:val="1"/>
      <w:tblStyleColBandSize w:val="1"/>
      <w:tbl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single" w:sz="8" w:space="0" w:color="BDE237" w:themeColor="accent2" w:themeTint="BF"/>
        <w:insideV w:val="single" w:sz="8" w:space="0" w:color="BDE237" w:themeColor="accent2" w:themeTint="BF"/>
      </w:tblBorders>
    </w:tblPr>
    <w:tcPr>
      <w:shd w:val="clear" w:color="auto" w:fill="E9F5BD" w:themeFill="accent2" w:themeFillTint="3F"/>
    </w:tcPr>
    <w:tblStylePr w:type="firstRow">
      <w:rPr>
        <w:b/>
        <w:bCs/>
      </w:rPr>
    </w:tblStylePr>
    <w:tblStylePr w:type="lastRow">
      <w:rPr>
        <w:b/>
        <w:bCs/>
      </w:rPr>
      <w:tblPr/>
      <w:tcPr>
        <w:tcBorders>
          <w:top w:val="single" w:sz="18" w:space="0" w:color="BDE237" w:themeColor="accent2" w:themeTint="BF"/>
        </w:tcBorders>
      </w:tcPr>
    </w:tblStylePr>
    <w:tblStylePr w:type="firstCol">
      <w:rPr>
        <w:b/>
        <w:bCs/>
      </w:rPr>
    </w:tblStylePr>
    <w:tblStylePr w:type="lastCol">
      <w:rPr>
        <w:b/>
        <w:bCs/>
      </w:rPr>
    </w:tblStylePr>
    <w:tblStylePr w:type="band1Vert">
      <w:tblPr/>
      <w:tcPr>
        <w:shd w:val="clear" w:color="auto" w:fill="D3EB7A" w:themeFill="accent2" w:themeFillTint="7F"/>
      </w:tcPr>
    </w:tblStylePr>
    <w:tblStylePr w:type="band1Horz">
      <w:tblPr/>
      <w:tcPr>
        <w:shd w:val="clear" w:color="auto" w:fill="D3EB7A" w:themeFill="accent2" w:themeFillTint="7F"/>
      </w:tcPr>
    </w:tblStylePr>
  </w:style>
  <w:style w:type="table" w:customStyle="1" w:styleId="MediumGrid1-Accent31">
    <w:name w:val="Medium Grid 1 - Accent 31"/>
    <w:basedOn w:val="TableNormal"/>
    <w:next w:val="MediumGrid1-Accent3"/>
    <w:uiPriority w:val="67"/>
    <w:rsid w:val="00DC5170"/>
    <w:pPr>
      <w:spacing w:after="0" w:line="240" w:lineRule="auto"/>
    </w:pPr>
    <w:tblPr>
      <w:tblStyleRowBandSize w:val="1"/>
      <w:tblStyleColBandSize w:val="1"/>
      <w:tbl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single" w:sz="8" w:space="0" w:color="F38F6B" w:themeColor="accent3" w:themeTint="BF"/>
        <w:insideV w:val="single" w:sz="8" w:space="0" w:color="F38F6B" w:themeColor="accent3" w:themeTint="BF"/>
      </w:tblBorders>
    </w:tblPr>
    <w:tcPr>
      <w:shd w:val="clear" w:color="auto" w:fill="FBD9CE" w:themeFill="accent3" w:themeFillTint="3F"/>
    </w:tcPr>
    <w:tblStylePr w:type="firstRow">
      <w:rPr>
        <w:b/>
        <w:bCs/>
      </w:rPr>
    </w:tblStylePr>
    <w:tblStylePr w:type="lastRow">
      <w:rPr>
        <w:b/>
        <w:bCs/>
      </w:rPr>
      <w:tblPr/>
      <w:tcPr>
        <w:tcBorders>
          <w:top w:val="single" w:sz="18" w:space="0" w:color="F38F6B" w:themeColor="accent3" w:themeTint="BF"/>
        </w:tcBorders>
      </w:tcPr>
    </w:tblStylePr>
    <w:tblStylePr w:type="firstCol">
      <w:rPr>
        <w:b/>
        <w:bCs/>
      </w:rPr>
    </w:tblStylePr>
    <w:tblStylePr w:type="lastCol">
      <w:rPr>
        <w:b/>
        <w:bCs/>
      </w:rPr>
    </w:tblStylePr>
    <w:tblStylePr w:type="band1Vert">
      <w:tblPr/>
      <w:tcPr>
        <w:shd w:val="clear" w:color="auto" w:fill="F7B49D" w:themeFill="accent3" w:themeFillTint="7F"/>
      </w:tcPr>
    </w:tblStylePr>
    <w:tblStylePr w:type="band1Horz">
      <w:tblPr/>
      <w:tcPr>
        <w:shd w:val="clear" w:color="auto" w:fill="F7B49D" w:themeFill="accent3" w:themeFillTint="7F"/>
      </w:tcPr>
    </w:tblStylePr>
  </w:style>
  <w:style w:type="table" w:customStyle="1" w:styleId="MediumGrid1-Accent41">
    <w:name w:val="Medium Grid 1 - Accent 41"/>
    <w:basedOn w:val="TableNormal"/>
    <w:next w:val="MediumGrid1-Accent4"/>
    <w:uiPriority w:val="67"/>
    <w:rsid w:val="00DC5170"/>
    <w:pPr>
      <w:spacing w:after="0" w:line="240" w:lineRule="auto"/>
    </w:pPr>
    <w:tblPr>
      <w:tblStyleRowBandSize w:val="1"/>
      <w:tblStyleColBandSize w:val="1"/>
      <w:tbl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single" w:sz="8" w:space="0" w:color="AF88D8" w:themeColor="accent4" w:themeTint="BF"/>
        <w:insideV w:val="single" w:sz="8" w:space="0" w:color="AF88D8" w:themeColor="accent4" w:themeTint="BF"/>
      </w:tblBorders>
    </w:tblPr>
    <w:tcPr>
      <w:shd w:val="clear" w:color="auto" w:fill="E4D7F2" w:themeFill="accent4" w:themeFillTint="3F"/>
    </w:tcPr>
    <w:tblStylePr w:type="firstRow">
      <w:rPr>
        <w:b/>
        <w:bCs/>
      </w:rPr>
    </w:tblStylePr>
    <w:tblStylePr w:type="lastRow">
      <w:rPr>
        <w:b/>
        <w:bCs/>
      </w:rPr>
      <w:tblPr/>
      <w:tcPr>
        <w:tcBorders>
          <w:top w:val="single" w:sz="18" w:space="0" w:color="AF88D8" w:themeColor="accent4" w:themeTint="BF"/>
        </w:tcBorders>
      </w:tcPr>
    </w:tblStylePr>
    <w:tblStylePr w:type="firstCol">
      <w:rPr>
        <w:b/>
        <w:bCs/>
      </w:rPr>
    </w:tblStylePr>
    <w:tblStylePr w:type="lastCol">
      <w:rPr>
        <w:b/>
        <w:bCs/>
      </w:rPr>
    </w:tblStylePr>
    <w:tblStylePr w:type="band1Vert">
      <w:tblPr/>
      <w:tcPr>
        <w:shd w:val="clear" w:color="auto" w:fill="C9B0E5" w:themeFill="accent4" w:themeFillTint="7F"/>
      </w:tcPr>
    </w:tblStylePr>
    <w:tblStylePr w:type="band1Horz">
      <w:tblPr/>
      <w:tcPr>
        <w:shd w:val="clear" w:color="auto" w:fill="C9B0E5" w:themeFill="accent4" w:themeFillTint="7F"/>
      </w:tcPr>
    </w:tblStylePr>
  </w:style>
  <w:style w:type="table" w:customStyle="1" w:styleId="MediumGrid1-Accent51">
    <w:name w:val="Medium Grid 1 - Accent 51"/>
    <w:basedOn w:val="TableNormal"/>
    <w:next w:val="MediumGrid1-Accent5"/>
    <w:uiPriority w:val="67"/>
    <w:rsid w:val="00DC5170"/>
    <w:pPr>
      <w:spacing w:after="0" w:line="240" w:lineRule="auto"/>
    </w:pPr>
    <w:tblPr>
      <w:tblStyleRowBandSize w:val="1"/>
      <w:tblStyleColBandSize w:val="1"/>
      <w:tbl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single" w:sz="8" w:space="0" w:color="15E0FF" w:themeColor="accent5" w:themeTint="BF"/>
        <w:insideV w:val="single" w:sz="8" w:space="0" w:color="15E0FF" w:themeColor="accent5" w:themeTint="BF"/>
      </w:tblBorders>
    </w:tblPr>
    <w:tcPr>
      <w:shd w:val="clear" w:color="auto" w:fill="B1F4FF" w:themeFill="accent5" w:themeFillTint="3F"/>
    </w:tcPr>
    <w:tblStylePr w:type="firstRow">
      <w:rPr>
        <w:b/>
        <w:bCs/>
      </w:rPr>
    </w:tblStylePr>
    <w:tblStylePr w:type="lastRow">
      <w:rPr>
        <w:b/>
        <w:bCs/>
      </w:rPr>
      <w:tblPr/>
      <w:tcPr>
        <w:tcBorders>
          <w:top w:val="single" w:sz="18" w:space="0" w:color="15E0FF" w:themeColor="accent5" w:themeTint="BF"/>
        </w:tcBorders>
      </w:tcPr>
    </w:tblStylePr>
    <w:tblStylePr w:type="firstCol">
      <w:rPr>
        <w:b/>
        <w:bCs/>
      </w:rPr>
    </w:tblStylePr>
    <w:tblStylePr w:type="lastCol">
      <w:rPr>
        <w:b/>
        <w:bCs/>
      </w:rPr>
    </w:tblStylePr>
    <w:tblStylePr w:type="band1Vert">
      <w:tblPr/>
      <w:tcPr>
        <w:shd w:val="clear" w:color="auto" w:fill="63EAFF" w:themeFill="accent5" w:themeFillTint="7F"/>
      </w:tcPr>
    </w:tblStylePr>
    <w:tblStylePr w:type="band1Horz">
      <w:tblPr/>
      <w:tcPr>
        <w:shd w:val="clear" w:color="auto" w:fill="63EAFF" w:themeFill="accent5" w:themeFillTint="7F"/>
      </w:tcPr>
    </w:tblStylePr>
  </w:style>
  <w:style w:type="table" w:customStyle="1" w:styleId="MediumGrid1-Accent61">
    <w:name w:val="Medium Grid 1 - Accent 61"/>
    <w:basedOn w:val="TableNormal"/>
    <w:next w:val="MediumGrid1-Accent6"/>
    <w:uiPriority w:val="67"/>
    <w:rsid w:val="00DC5170"/>
    <w:pPr>
      <w:spacing w:after="0" w:line="240" w:lineRule="auto"/>
    </w:pPr>
    <w:tblPr>
      <w:tblStyleRowBandSize w:val="1"/>
      <w:tblStyleColBandSize w:val="1"/>
      <w:tbl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single" w:sz="8" w:space="0" w:color="FDAA47" w:themeColor="accent6" w:themeTint="BF"/>
        <w:insideV w:val="single" w:sz="8" w:space="0" w:color="FDAA47" w:themeColor="accent6" w:themeTint="BF"/>
      </w:tblBorders>
    </w:tblPr>
    <w:tcPr>
      <w:shd w:val="clear" w:color="auto" w:fill="FEE3C2" w:themeFill="accent6" w:themeFillTint="3F"/>
    </w:tcPr>
    <w:tblStylePr w:type="firstRow">
      <w:rPr>
        <w:b/>
        <w:bCs/>
      </w:rPr>
    </w:tblStylePr>
    <w:tblStylePr w:type="lastRow">
      <w:rPr>
        <w:b/>
        <w:bCs/>
      </w:rPr>
      <w:tblPr/>
      <w:tcPr>
        <w:tcBorders>
          <w:top w:val="single" w:sz="18" w:space="0" w:color="FDAA47" w:themeColor="accent6" w:themeTint="BF"/>
        </w:tcBorders>
      </w:tcPr>
    </w:tblStylePr>
    <w:tblStylePr w:type="firstCol">
      <w:rPr>
        <w:b/>
        <w:bCs/>
      </w:rPr>
    </w:tblStylePr>
    <w:tblStylePr w:type="lastCol">
      <w:rPr>
        <w:b/>
        <w:bCs/>
      </w:rPr>
    </w:tblStylePr>
    <w:tblStylePr w:type="band1Vert">
      <w:tblPr/>
      <w:tcPr>
        <w:shd w:val="clear" w:color="auto" w:fill="FEC684" w:themeFill="accent6" w:themeFillTint="7F"/>
      </w:tcPr>
    </w:tblStylePr>
    <w:tblStylePr w:type="band1Horz">
      <w:tblPr/>
      <w:tcPr>
        <w:shd w:val="clear" w:color="auto" w:fill="FEC684" w:themeFill="accent6" w:themeFillTint="7F"/>
      </w:tcPr>
    </w:tblStylePr>
  </w:style>
  <w:style w:type="table" w:customStyle="1" w:styleId="MediumGrid111">
    <w:name w:val="Medium Grid 111"/>
    <w:basedOn w:val="TableNormal"/>
    <w:uiPriority w:val="67"/>
    <w:rsid w:val="00DC517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2-Accent11">
    <w:name w:val="Medium Grid 2 - Accent 11"/>
    <w:basedOn w:val="TableNormal"/>
    <w:next w:val="MediumGrid2-Accent1"/>
    <w:uiPriority w:val="68"/>
    <w:rsid w:val="00DC517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cPr>
      <w:shd w:val="clear" w:color="auto" w:fill="C5F1DC" w:themeFill="accent1" w:themeFillTint="3F"/>
    </w:tcPr>
    <w:tblStylePr w:type="firstRow">
      <w:rPr>
        <w:b/>
        <w:bCs/>
        <w:color w:val="000000" w:themeColor="text1"/>
      </w:rPr>
      <w:tblPr/>
      <w:tcPr>
        <w:shd w:val="clear" w:color="auto" w:fill="E8F9F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F4E3" w:themeFill="accent1" w:themeFillTint="33"/>
      </w:tcPr>
    </w:tblStylePr>
    <w:tblStylePr w:type="band1Vert">
      <w:tblPr/>
      <w:tcPr>
        <w:shd w:val="clear" w:color="auto" w:fill="8CE4B9" w:themeFill="accent1" w:themeFillTint="7F"/>
      </w:tcPr>
    </w:tblStylePr>
    <w:tblStylePr w:type="band1Horz">
      <w:tblPr/>
      <w:tcPr>
        <w:tcBorders>
          <w:insideH w:val="single" w:sz="6" w:space="0" w:color="2BB673" w:themeColor="accent1"/>
          <w:insideV w:val="single" w:sz="6" w:space="0" w:color="2BB673" w:themeColor="accent1"/>
        </w:tcBorders>
        <w:shd w:val="clear" w:color="auto" w:fill="8CE4B9" w:themeFill="accent1" w:themeFillTint="7F"/>
      </w:tcPr>
    </w:tblStylePr>
    <w:tblStylePr w:type="nwCell">
      <w:tblPr/>
      <w:tcPr>
        <w:shd w:val="clear" w:color="auto" w:fill="FFFFFF" w:themeFill="background1"/>
      </w:tcPr>
    </w:tblStylePr>
  </w:style>
  <w:style w:type="table" w:customStyle="1" w:styleId="MediumGrid2-Accent21">
    <w:name w:val="Medium Grid 2 - Accent 21"/>
    <w:basedOn w:val="TableNormal"/>
    <w:next w:val="MediumGrid2-Accent2"/>
    <w:uiPriority w:val="68"/>
    <w:rsid w:val="00DC517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insideH w:val="single" w:sz="8" w:space="0" w:color="93B41A" w:themeColor="accent2"/>
        <w:insideV w:val="single" w:sz="8" w:space="0" w:color="93B41A" w:themeColor="accent2"/>
      </w:tblBorders>
    </w:tblPr>
    <w:tcPr>
      <w:shd w:val="clear" w:color="auto" w:fill="E9F5BD" w:themeFill="accent2" w:themeFillTint="3F"/>
    </w:tcPr>
    <w:tblStylePr w:type="firstRow">
      <w:rPr>
        <w:b/>
        <w:bCs/>
        <w:color w:val="000000" w:themeColor="text1"/>
      </w:rPr>
      <w:tblPr/>
      <w:tcPr>
        <w:shd w:val="clear" w:color="auto" w:fill="F6FBE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F7C9" w:themeFill="accent2" w:themeFillTint="33"/>
      </w:tcPr>
    </w:tblStylePr>
    <w:tblStylePr w:type="band1Vert">
      <w:tblPr/>
      <w:tcPr>
        <w:shd w:val="clear" w:color="auto" w:fill="D3EB7A" w:themeFill="accent2" w:themeFillTint="7F"/>
      </w:tcPr>
    </w:tblStylePr>
    <w:tblStylePr w:type="band1Horz">
      <w:tblPr/>
      <w:tcPr>
        <w:tcBorders>
          <w:insideH w:val="single" w:sz="6" w:space="0" w:color="93B41A" w:themeColor="accent2"/>
          <w:insideV w:val="single" w:sz="6" w:space="0" w:color="93B41A" w:themeColor="accent2"/>
        </w:tcBorders>
        <w:shd w:val="clear" w:color="auto" w:fill="D3EB7A" w:themeFill="accent2" w:themeFillTint="7F"/>
      </w:tcPr>
    </w:tblStylePr>
    <w:tblStylePr w:type="nwCell">
      <w:tblPr/>
      <w:tcPr>
        <w:shd w:val="clear" w:color="auto" w:fill="FFFFFF" w:themeFill="background1"/>
      </w:tcPr>
    </w:tblStylePr>
  </w:style>
  <w:style w:type="table" w:customStyle="1" w:styleId="MediumGrid2-Accent31">
    <w:name w:val="Medium Grid 2 - Accent 31"/>
    <w:basedOn w:val="TableNormal"/>
    <w:next w:val="MediumGrid2-Accent3"/>
    <w:uiPriority w:val="68"/>
    <w:rsid w:val="00DC517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insideH w:val="single" w:sz="8" w:space="0" w:color="F06A3B" w:themeColor="accent3"/>
        <w:insideV w:val="single" w:sz="8" w:space="0" w:color="F06A3B" w:themeColor="accent3"/>
      </w:tblBorders>
    </w:tblPr>
    <w:tcPr>
      <w:shd w:val="clear" w:color="auto" w:fill="FBD9CE" w:themeFill="accent3" w:themeFillTint="3F"/>
    </w:tcPr>
    <w:tblStylePr w:type="firstRow">
      <w:rPr>
        <w:b/>
        <w:bCs/>
        <w:color w:val="000000" w:themeColor="text1"/>
      </w:rPr>
      <w:tblPr/>
      <w:tcPr>
        <w:shd w:val="clear" w:color="auto" w:fill="FDF0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1D7" w:themeFill="accent3" w:themeFillTint="33"/>
      </w:tcPr>
    </w:tblStylePr>
    <w:tblStylePr w:type="band1Vert">
      <w:tblPr/>
      <w:tcPr>
        <w:shd w:val="clear" w:color="auto" w:fill="F7B49D" w:themeFill="accent3" w:themeFillTint="7F"/>
      </w:tcPr>
    </w:tblStylePr>
    <w:tblStylePr w:type="band1Horz">
      <w:tblPr/>
      <w:tcPr>
        <w:tcBorders>
          <w:insideH w:val="single" w:sz="6" w:space="0" w:color="F06A3B" w:themeColor="accent3"/>
          <w:insideV w:val="single" w:sz="6" w:space="0" w:color="F06A3B" w:themeColor="accent3"/>
        </w:tcBorders>
        <w:shd w:val="clear" w:color="auto" w:fill="F7B49D" w:themeFill="accent3" w:themeFillTint="7F"/>
      </w:tcPr>
    </w:tblStylePr>
    <w:tblStylePr w:type="nwCell">
      <w:tblPr/>
      <w:tcPr>
        <w:shd w:val="clear" w:color="auto" w:fill="FFFFFF" w:themeFill="background1"/>
      </w:tcPr>
    </w:tblStylePr>
  </w:style>
  <w:style w:type="table" w:customStyle="1" w:styleId="MediumGrid2-Accent41">
    <w:name w:val="Medium Grid 2 - Accent 41"/>
    <w:basedOn w:val="TableNormal"/>
    <w:next w:val="MediumGrid2-Accent4"/>
    <w:uiPriority w:val="68"/>
    <w:rsid w:val="00DC517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insideH w:val="single" w:sz="8" w:space="0" w:color="9561CC" w:themeColor="accent4"/>
        <w:insideV w:val="single" w:sz="8" w:space="0" w:color="9561CC" w:themeColor="accent4"/>
      </w:tblBorders>
    </w:tblPr>
    <w:tcPr>
      <w:shd w:val="clear" w:color="auto" w:fill="E4D7F2" w:themeFill="accent4" w:themeFillTint="3F"/>
    </w:tcPr>
    <w:tblStylePr w:type="firstRow">
      <w:rPr>
        <w:b/>
        <w:bCs/>
        <w:color w:val="000000" w:themeColor="text1"/>
      </w:rPr>
      <w:tblPr/>
      <w:tcPr>
        <w:shd w:val="clear" w:color="auto" w:fill="F4EF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DFF4" w:themeFill="accent4" w:themeFillTint="33"/>
      </w:tcPr>
    </w:tblStylePr>
    <w:tblStylePr w:type="band1Vert">
      <w:tblPr/>
      <w:tcPr>
        <w:shd w:val="clear" w:color="auto" w:fill="C9B0E5" w:themeFill="accent4" w:themeFillTint="7F"/>
      </w:tcPr>
    </w:tblStylePr>
    <w:tblStylePr w:type="band1Horz">
      <w:tblPr/>
      <w:tcPr>
        <w:tcBorders>
          <w:insideH w:val="single" w:sz="6" w:space="0" w:color="9561CC" w:themeColor="accent4"/>
          <w:insideV w:val="single" w:sz="6" w:space="0" w:color="9561CC" w:themeColor="accent4"/>
        </w:tcBorders>
        <w:shd w:val="clear" w:color="auto" w:fill="C9B0E5" w:themeFill="accent4" w:themeFillTint="7F"/>
      </w:tcPr>
    </w:tblStylePr>
    <w:tblStylePr w:type="nwCell">
      <w:tblPr/>
      <w:tcPr>
        <w:shd w:val="clear" w:color="auto" w:fill="FFFFFF" w:themeFill="background1"/>
      </w:tcPr>
    </w:tblStylePr>
  </w:style>
  <w:style w:type="table" w:customStyle="1" w:styleId="MediumGrid2-Accent51">
    <w:name w:val="Medium Grid 2 - Accent 51"/>
    <w:basedOn w:val="TableNormal"/>
    <w:next w:val="MediumGrid2-Accent5"/>
    <w:uiPriority w:val="68"/>
    <w:rsid w:val="00DC517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insideH w:val="single" w:sz="8" w:space="0" w:color="00ADC6" w:themeColor="accent5"/>
        <w:insideV w:val="single" w:sz="8" w:space="0" w:color="00ADC6" w:themeColor="accent5"/>
      </w:tblBorders>
    </w:tblPr>
    <w:tcPr>
      <w:shd w:val="clear" w:color="auto" w:fill="B1F4FF" w:themeFill="accent5" w:themeFillTint="3F"/>
    </w:tcPr>
    <w:tblStylePr w:type="firstRow">
      <w:rPr>
        <w:b/>
        <w:bCs/>
        <w:color w:val="000000" w:themeColor="text1"/>
      </w:rPr>
      <w:tblPr/>
      <w:tcPr>
        <w:shd w:val="clear" w:color="auto" w:fill="E0FB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F6FF" w:themeFill="accent5" w:themeFillTint="33"/>
      </w:tcPr>
    </w:tblStylePr>
    <w:tblStylePr w:type="band1Vert">
      <w:tblPr/>
      <w:tcPr>
        <w:shd w:val="clear" w:color="auto" w:fill="63EAFF" w:themeFill="accent5" w:themeFillTint="7F"/>
      </w:tcPr>
    </w:tblStylePr>
    <w:tblStylePr w:type="band1Horz">
      <w:tblPr/>
      <w:tcPr>
        <w:tcBorders>
          <w:insideH w:val="single" w:sz="6" w:space="0" w:color="00ADC6" w:themeColor="accent5"/>
          <w:insideV w:val="single" w:sz="6" w:space="0" w:color="00ADC6" w:themeColor="accent5"/>
        </w:tcBorders>
        <w:shd w:val="clear" w:color="auto" w:fill="63EAFF" w:themeFill="accent5" w:themeFillTint="7F"/>
      </w:tcPr>
    </w:tblStylePr>
    <w:tblStylePr w:type="nwCell">
      <w:tblPr/>
      <w:tcPr>
        <w:shd w:val="clear" w:color="auto" w:fill="FFFFFF" w:themeFill="background1"/>
      </w:tcPr>
    </w:tblStylePr>
  </w:style>
  <w:style w:type="table" w:customStyle="1" w:styleId="MediumGrid2-Accent61">
    <w:name w:val="Medium Grid 2 - Accent 61"/>
    <w:basedOn w:val="TableNormal"/>
    <w:next w:val="MediumGrid2-Accent6"/>
    <w:uiPriority w:val="68"/>
    <w:rsid w:val="00DC517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insideH w:val="single" w:sz="8" w:space="0" w:color="FD8F0A" w:themeColor="accent6"/>
        <w:insideV w:val="single" w:sz="8" w:space="0" w:color="FD8F0A" w:themeColor="accent6"/>
      </w:tblBorders>
    </w:tblPr>
    <w:tcPr>
      <w:shd w:val="clear" w:color="auto" w:fill="FEE3C2" w:themeFill="accent6" w:themeFillTint="3F"/>
    </w:tcPr>
    <w:tblStylePr w:type="firstRow">
      <w:rPr>
        <w:b/>
        <w:bCs/>
        <w:color w:val="000000" w:themeColor="text1"/>
      </w:rPr>
      <w:tblPr/>
      <w:tcPr>
        <w:shd w:val="clear" w:color="auto" w:fill="FEF3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8CD" w:themeFill="accent6" w:themeFillTint="33"/>
      </w:tcPr>
    </w:tblStylePr>
    <w:tblStylePr w:type="band1Vert">
      <w:tblPr/>
      <w:tcPr>
        <w:shd w:val="clear" w:color="auto" w:fill="FEC684" w:themeFill="accent6" w:themeFillTint="7F"/>
      </w:tcPr>
    </w:tblStylePr>
    <w:tblStylePr w:type="band1Horz">
      <w:tblPr/>
      <w:tcPr>
        <w:tcBorders>
          <w:insideH w:val="single" w:sz="6" w:space="0" w:color="FD8F0A" w:themeColor="accent6"/>
          <w:insideV w:val="single" w:sz="6" w:space="0" w:color="FD8F0A" w:themeColor="accent6"/>
        </w:tcBorders>
        <w:shd w:val="clear" w:color="auto" w:fill="FEC684" w:themeFill="accent6" w:themeFillTint="7F"/>
      </w:tcPr>
    </w:tblStylePr>
    <w:tblStylePr w:type="nwCell">
      <w:tblPr/>
      <w:tcPr>
        <w:shd w:val="clear" w:color="auto" w:fill="FFFFFF" w:themeFill="background1"/>
      </w:tcPr>
    </w:tblStylePr>
  </w:style>
  <w:style w:type="table" w:customStyle="1" w:styleId="MediumGrid211">
    <w:name w:val="Medium Grid 211"/>
    <w:basedOn w:val="TableNormal"/>
    <w:uiPriority w:val="68"/>
    <w:rsid w:val="00DC517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3-Accent11">
    <w:name w:val="Medium Grid 3 - Accent 11"/>
    <w:basedOn w:val="TableNormal"/>
    <w:next w:val="MediumGrid3-Accent1"/>
    <w:uiPriority w:val="69"/>
    <w:rsid w:val="00DC517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F1D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B67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B67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B67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B67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E4B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E4B9" w:themeFill="accent1" w:themeFillTint="7F"/>
      </w:tcPr>
    </w:tblStylePr>
  </w:style>
  <w:style w:type="table" w:customStyle="1" w:styleId="MediumGrid3-Accent21">
    <w:name w:val="Medium Grid 3 - Accent 21"/>
    <w:basedOn w:val="TableNormal"/>
    <w:next w:val="MediumGrid3-Accent2"/>
    <w:uiPriority w:val="69"/>
    <w:rsid w:val="00DC517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F5B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B41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B41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B41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B41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EB7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EB7A" w:themeFill="accent2" w:themeFillTint="7F"/>
      </w:tcPr>
    </w:tblStylePr>
  </w:style>
  <w:style w:type="table" w:customStyle="1" w:styleId="MediumGrid3-Accent31">
    <w:name w:val="Medium Grid 3 - Accent 31"/>
    <w:basedOn w:val="TableNormal"/>
    <w:next w:val="MediumGrid3-Accent3"/>
    <w:uiPriority w:val="69"/>
    <w:rsid w:val="00DC517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9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6A3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6A3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6A3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6A3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B49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B49D" w:themeFill="accent3" w:themeFillTint="7F"/>
      </w:tcPr>
    </w:tblStylePr>
  </w:style>
  <w:style w:type="table" w:customStyle="1" w:styleId="MediumGrid3-Accent41">
    <w:name w:val="Medium Grid 3 - Accent 41"/>
    <w:basedOn w:val="TableNormal"/>
    <w:next w:val="MediumGrid3-Accent4"/>
    <w:uiPriority w:val="69"/>
    <w:rsid w:val="00DC517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7F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561C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561C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561C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561C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0E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0E5" w:themeFill="accent4" w:themeFillTint="7F"/>
      </w:tcPr>
    </w:tblStylePr>
  </w:style>
  <w:style w:type="table" w:customStyle="1" w:styleId="MediumGrid3-Accent51">
    <w:name w:val="Medium Grid 3 - Accent 51"/>
    <w:basedOn w:val="TableNormal"/>
    <w:next w:val="MediumGrid3-Accent5"/>
    <w:uiPriority w:val="69"/>
    <w:rsid w:val="00DC517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F4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3EA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3EAFF" w:themeFill="accent5" w:themeFillTint="7F"/>
      </w:tcPr>
    </w:tblStylePr>
  </w:style>
  <w:style w:type="table" w:customStyle="1" w:styleId="MediumGrid3-Accent61">
    <w:name w:val="Medium Grid 3 - Accent 61"/>
    <w:basedOn w:val="TableNormal"/>
    <w:next w:val="MediumGrid3-Accent6"/>
    <w:uiPriority w:val="69"/>
    <w:rsid w:val="00DC517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3C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8F0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8F0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8F0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8F0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C68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C684" w:themeFill="accent6" w:themeFillTint="7F"/>
      </w:tcPr>
    </w:tblStylePr>
  </w:style>
  <w:style w:type="table" w:customStyle="1" w:styleId="MediumGrid311">
    <w:name w:val="Medium Grid 311"/>
    <w:basedOn w:val="TableNormal"/>
    <w:uiPriority w:val="69"/>
    <w:rsid w:val="00DC517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1-Accent111">
    <w:name w:val="Medium List 1 - Accent 111"/>
    <w:basedOn w:val="TableNormal"/>
    <w:uiPriority w:val="65"/>
    <w:rsid w:val="00DC5170"/>
    <w:pPr>
      <w:spacing w:after="0" w:line="240" w:lineRule="auto"/>
    </w:pPr>
    <w:rPr>
      <w:color w:val="000000" w:themeColor="text1"/>
    </w:rPr>
    <w:tblPr>
      <w:tblStyleRowBandSize w:val="1"/>
      <w:tblStyleColBandSize w:val="1"/>
      <w:tblBorders>
        <w:top w:val="single" w:sz="8" w:space="0" w:color="2BB673" w:themeColor="accent1"/>
        <w:bottom w:val="single" w:sz="8" w:space="0" w:color="2BB673" w:themeColor="accent1"/>
      </w:tblBorders>
    </w:tblPr>
    <w:tblStylePr w:type="firstRow">
      <w:rPr>
        <w:rFonts w:asciiTheme="majorHAnsi" w:eastAsiaTheme="majorEastAsia" w:hAnsiTheme="majorHAnsi" w:cstheme="majorBidi"/>
      </w:rPr>
      <w:tblPr/>
      <w:tcPr>
        <w:tcBorders>
          <w:top w:val="nil"/>
          <w:bottom w:val="single" w:sz="8" w:space="0" w:color="2BB673" w:themeColor="accent1"/>
        </w:tcBorders>
      </w:tcPr>
    </w:tblStylePr>
    <w:tblStylePr w:type="lastRow">
      <w:rPr>
        <w:b/>
        <w:bCs/>
        <w:color w:val="262626" w:themeColor="text2"/>
      </w:rPr>
      <w:tblPr/>
      <w:tcPr>
        <w:tcBorders>
          <w:top w:val="single" w:sz="8" w:space="0" w:color="2BB673" w:themeColor="accent1"/>
          <w:bottom w:val="single" w:sz="8" w:space="0" w:color="2BB673" w:themeColor="accent1"/>
        </w:tcBorders>
      </w:tcPr>
    </w:tblStylePr>
    <w:tblStylePr w:type="firstCol">
      <w:rPr>
        <w:b/>
        <w:bCs/>
      </w:rPr>
    </w:tblStylePr>
    <w:tblStylePr w:type="lastCol">
      <w:rPr>
        <w:b/>
        <w:bCs/>
      </w:rPr>
      <w:tblPr/>
      <w:tcPr>
        <w:tcBorders>
          <w:top w:val="single" w:sz="8" w:space="0" w:color="2BB673" w:themeColor="accent1"/>
          <w:bottom w:val="single" w:sz="8" w:space="0" w:color="2BB673" w:themeColor="accent1"/>
        </w:tcBorders>
      </w:tcPr>
    </w:tblStylePr>
    <w:tblStylePr w:type="band1Vert">
      <w:tblPr/>
      <w:tcPr>
        <w:shd w:val="clear" w:color="auto" w:fill="C5F1DC" w:themeFill="accent1" w:themeFillTint="3F"/>
      </w:tcPr>
    </w:tblStylePr>
    <w:tblStylePr w:type="band1Horz">
      <w:tblPr/>
      <w:tcPr>
        <w:shd w:val="clear" w:color="auto" w:fill="C5F1DC" w:themeFill="accent1" w:themeFillTint="3F"/>
      </w:tcPr>
    </w:tblStylePr>
  </w:style>
  <w:style w:type="table" w:customStyle="1" w:styleId="MediumList1-Accent21">
    <w:name w:val="Medium List 1 - Accent 21"/>
    <w:basedOn w:val="TableNormal"/>
    <w:next w:val="MediumList1-Accent2"/>
    <w:uiPriority w:val="65"/>
    <w:rsid w:val="00DC5170"/>
    <w:pPr>
      <w:spacing w:after="0" w:line="240" w:lineRule="auto"/>
    </w:pPr>
    <w:rPr>
      <w:color w:val="000000" w:themeColor="text1"/>
    </w:rPr>
    <w:tblPr>
      <w:tblStyleRowBandSize w:val="1"/>
      <w:tblStyleColBandSize w:val="1"/>
      <w:tblBorders>
        <w:top w:val="single" w:sz="8" w:space="0" w:color="93B41A" w:themeColor="accent2"/>
        <w:bottom w:val="single" w:sz="8" w:space="0" w:color="93B41A" w:themeColor="accent2"/>
      </w:tblBorders>
    </w:tblPr>
    <w:tblStylePr w:type="firstRow">
      <w:rPr>
        <w:rFonts w:asciiTheme="majorHAnsi" w:eastAsiaTheme="majorEastAsia" w:hAnsiTheme="majorHAnsi" w:cstheme="majorBidi"/>
      </w:rPr>
      <w:tblPr/>
      <w:tcPr>
        <w:tcBorders>
          <w:top w:val="nil"/>
          <w:bottom w:val="single" w:sz="8" w:space="0" w:color="93B41A" w:themeColor="accent2"/>
        </w:tcBorders>
      </w:tcPr>
    </w:tblStylePr>
    <w:tblStylePr w:type="lastRow">
      <w:rPr>
        <w:b/>
        <w:bCs/>
        <w:color w:val="262626" w:themeColor="text2"/>
      </w:rPr>
      <w:tblPr/>
      <w:tcPr>
        <w:tcBorders>
          <w:top w:val="single" w:sz="8" w:space="0" w:color="93B41A" w:themeColor="accent2"/>
          <w:bottom w:val="single" w:sz="8" w:space="0" w:color="93B41A" w:themeColor="accent2"/>
        </w:tcBorders>
      </w:tcPr>
    </w:tblStylePr>
    <w:tblStylePr w:type="firstCol">
      <w:rPr>
        <w:b/>
        <w:bCs/>
      </w:rPr>
    </w:tblStylePr>
    <w:tblStylePr w:type="lastCol">
      <w:rPr>
        <w:b/>
        <w:bCs/>
      </w:rPr>
      <w:tblPr/>
      <w:tcPr>
        <w:tcBorders>
          <w:top w:val="single" w:sz="8" w:space="0" w:color="93B41A" w:themeColor="accent2"/>
          <w:bottom w:val="single" w:sz="8" w:space="0" w:color="93B41A" w:themeColor="accent2"/>
        </w:tcBorders>
      </w:tcPr>
    </w:tblStylePr>
    <w:tblStylePr w:type="band1Vert">
      <w:tblPr/>
      <w:tcPr>
        <w:shd w:val="clear" w:color="auto" w:fill="E9F5BD" w:themeFill="accent2" w:themeFillTint="3F"/>
      </w:tcPr>
    </w:tblStylePr>
    <w:tblStylePr w:type="band1Horz">
      <w:tblPr/>
      <w:tcPr>
        <w:shd w:val="clear" w:color="auto" w:fill="E9F5BD" w:themeFill="accent2" w:themeFillTint="3F"/>
      </w:tcPr>
    </w:tblStylePr>
  </w:style>
  <w:style w:type="table" w:customStyle="1" w:styleId="MediumList1-Accent31">
    <w:name w:val="Medium List 1 - Accent 31"/>
    <w:basedOn w:val="TableNormal"/>
    <w:next w:val="MediumList1-Accent3"/>
    <w:uiPriority w:val="65"/>
    <w:rsid w:val="00DC5170"/>
    <w:pPr>
      <w:spacing w:after="0" w:line="240" w:lineRule="auto"/>
    </w:pPr>
    <w:rPr>
      <w:color w:val="000000" w:themeColor="text1"/>
    </w:rPr>
    <w:tblPr>
      <w:tblStyleRowBandSize w:val="1"/>
      <w:tblStyleColBandSize w:val="1"/>
      <w:tblBorders>
        <w:top w:val="single" w:sz="8" w:space="0" w:color="F06A3B" w:themeColor="accent3"/>
        <w:bottom w:val="single" w:sz="8" w:space="0" w:color="F06A3B" w:themeColor="accent3"/>
      </w:tblBorders>
    </w:tblPr>
    <w:tblStylePr w:type="firstRow">
      <w:rPr>
        <w:rFonts w:asciiTheme="majorHAnsi" w:eastAsiaTheme="majorEastAsia" w:hAnsiTheme="majorHAnsi" w:cstheme="majorBidi"/>
      </w:rPr>
      <w:tblPr/>
      <w:tcPr>
        <w:tcBorders>
          <w:top w:val="nil"/>
          <w:bottom w:val="single" w:sz="8" w:space="0" w:color="F06A3B" w:themeColor="accent3"/>
        </w:tcBorders>
      </w:tcPr>
    </w:tblStylePr>
    <w:tblStylePr w:type="lastRow">
      <w:rPr>
        <w:b/>
        <w:bCs/>
        <w:color w:val="262626" w:themeColor="text2"/>
      </w:rPr>
      <w:tblPr/>
      <w:tcPr>
        <w:tcBorders>
          <w:top w:val="single" w:sz="8" w:space="0" w:color="F06A3B" w:themeColor="accent3"/>
          <w:bottom w:val="single" w:sz="8" w:space="0" w:color="F06A3B" w:themeColor="accent3"/>
        </w:tcBorders>
      </w:tcPr>
    </w:tblStylePr>
    <w:tblStylePr w:type="firstCol">
      <w:rPr>
        <w:b/>
        <w:bCs/>
      </w:rPr>
    </w:tblStylePr>
    <w:tblStylePr w:type="lastCol">
      <w:rPr>
        <w:b/>
        <w:bCs/>
      </w:rPr>
      <w:tblPr/>
      <w:tcPr>
        <w:tcBorders>
          <w:top w:val="single" w:sz="8" w:space="0" w:color="F06A3B" w:themeColor="accent3"/>
          <w:bottom w:val="single" w:sz="8" w:space="0" w:color="F06A3B" w:themeColor="accent3"/>
        </w:tcBorders>
      </w:tcPr>
    </w:tblStylePr>
    <w:tblStylePr w:type="band1Vert">
      <w:tblPr/>
      <w:tcPr>
        <w:shd w:val="clear" w:color="auto" w:fill="FBD9CE" w:themeFill="accent3" w:themeFillTint="3F"/>
      </w:tcPr>
    </w:tblStylePr>
    <w:tblStylePr w:type="band1Horz">
      <w:tblPr/>
      <w:tcPr>
        <w:shd w:val="clear" w:color="auto" w:fill="FBD9CE" w:themeFill="accent3" w:themeFillTint="3F"/>
      </w:tcPr>
    </w:tblStylePr>
  </w:style>
  <w:style w:type="table" w:customStyle="1" w:styleId="MediumList1-Accent41">
    <w:name w:val="Medium List 1 - Accent 41"/>
    <w:basedOn w:val="TableNormal"/>
    <w:next w:val="MediumList1-Accent4"/>
    <w:uiPriority w:val="65"/>
    <w:rsid w:val="00DC5170"/>
    <w:pPr>
      <w:spacing w:after="0" w:line="240" w:lineRule="auto"/>
    </w:pPr>
    <w:rPr>
      <w:color w:val="000000" w:themeColor="text1"/>
    </w:rPr>
    <w:tblPr>
      <w:tblStyleRowBandSize w:val="1"/>
      <w:tblStyleColBandSize w:val="1"/>
      <w:tblBorders>
        <w:top w:val="single" w:sz="8" w:space="0" w:color="9561CC" w:themeColor="accent4"/>
        <w:bottom w:val="single" w:sz="8" w:space="0" w:color="9561CC" w:themeColor="accent4"/>
      </w:tblBorders>
    </w:tblPr>
    <w:tblStylePr w:type="firstRow">
      <w:rPr>
        <w:rFonts w:asciiTheme="majorHAnsi" w:eastAsiaTheme="majorEastAsia" w:hAnsiTheme="majorHAnsi" w:cstheme="majorBidi"/>
      </w:rPr>
      <w:tblPr/>
      <w:tcPr>
        <w:tcBorders>
          <w:top w:val="nil"/>
          <w:bottom w:val="single" w:sz="8" w:space="0" w:color="9561CC" w:themeColor="accent4"/>
        </w:tcBorders>
      </w:tcPr>
    </w:tblStylePr>
    <w:tblStylePr w:type="lastRow">
      <w:rPr>
        <w:b/>
        <w:bCs/>
        <w:color w:val="262626" w:themeColor="text2"/>
      </w:rPr>
      <w:tblPr/>
      <w:tcPr>
        <w:tcBorders>
          <w:top w:val="single" w:sz="8" w:space="0" w:color="9561CC" w:themeColor="accent4"/>
          <w:bottom w:val="single" w:sz="8" w:space="0" w:color="9561CC" w:themeColor="accent4"/>
        </w:tcBorders>
      </w:tcPr>
    </w:tblStylePr>
    <w:tblStylePr w:type="firstCol">
      <w:rPr>
        <w:b/>
        <w:bCs/>
      </w:rPr>
    </w:tblStylePr>
    <w:tblStylePr w:type="lastCol">
      <w:rPr>
        <w:b/>
        <w:bCs/>
      </w:rPr>
      <w:tblPr/>
      <w:tcPr>
        <w:tcBorders>
          <w:top w:val="single" w:sz="8" w:space="0" w:color="9561CC" w:themeColor="accent4"/>
          <w:bottom w:val="single" w:sz="8" w:space="0" w:color="9561CC" w:themeColor="accent4"/>
        </w:tcBorders>
      </w:tcPr>
    </w:tblStylePr>
    <w:tblStylePr w:type="band1Vert">
      <w:tblPr/>
      <w:tcPr>
        <w:shd w:val="clear" w:color="auto" w:fill="E4D7F2" w:themeFill="accent4" w:themeFillTint="3F"/>
      </w:tcPr>
    </w:tblStylePr>
    <w:tblStylePr w:type="band1Horz">
      <w:tblPr/>
      <w:tcPr>
        <w:shd w:val="clear" w:color="auto" w:fill="E4D7F2" w:themeFill="accent4" w:themeFillTint="3F"/>
      </w:tcPr>
    </w:tblStylePr>
  </w:style>
  <w:style w:type="table" w:customStyle="1" w:styleId="MediumList1-Accent51">
    <w:name w:val="Medium List 1 - Accent 51"/>
    <w:basedOn w:val="TableNormal"/>
    <w:next w:val="MediumList1-Accent5"/>
    <w:uiPriority w:val="65"/>
    <w:rsid w:val="00DC5170"/>
    <w:pPr>
      <w:spacing w:after="0" w:line="240" w:lineRule="auto"/>
    </w:pPr>
    <w:rPr>
      <w:color w:val="000000" w:themeColor="text1"/>
    </w:rPr>
    <w:tblPr>
      <w:tblStyleRowBandSize w:val="1"/>
      <w:tblStyleColBandSize w:val="1"/>
      <w:tblBorders>
        <w:top w:val="single" w:sz="8" w:space="0" w:color="00ADC6" w:themeColor="accent5"/>
        <w:bottom w:val="single" w:sz="8" w:space="0" w:color="00ADC6" w:themeColor="accent5"/>
      </w:tblBorders>
    </w:tblPr>
    <w:tblStylePr w:type="firstRow">
      <w:rPr>
        <w:rFonts w:asciiTheme="majorHAnsi" w:eastAsiaTheme="majorEastAsia" w:hAnsiTheme="majorHAnsi" w:cstheme="majorBidi"/>
      </w:rPr>
      <w:tblPr/>
      <w:tcPr>
        <w:tcBorders>
          <w:top w:val="nil"/>
          <w:bottom w:val="single" w:sz="8" w:space="0" w:color="00ADC6" w:themeColor="accent5"/>
        </w:tcBorders>
      </w:tcPr>
    </w:tblStylePr>
    <w:tblStylePr w:type="lastRow">
      <w:rPr>
        <w:b/>
        <w:bCs/>
        <w:color w:val="262626" w:themeColor="text2"/>
      </w:rPr>
      <w:tblPr/>
      <w:tcPr>
        <w:tcBorders>
          <w:top w:val="single" w:sz="8" w:space="0" w:color="00ADC6" w:themeColor="accent5"/>
          <w:bottom w:val="single" w:sz="8" w:space="0" w:color="00ADC6" w:themeColor="accent5"/>
        </w:tcBorders>
      </w:tcPr>
    </w:tblStylePr>
    <w:tblStylePr w:type="firstCol">
      <w:rPr>
        <w:b/>
        <w:bCs/>
      </w:rPr>
    </w:tblStylePr>
    <w:tblStylePr w:type="lastCol">
      <w:rPr>
        <w:b/>
        <w:bCs/>
      </w:rPr>
      <w:tblPr/>
      <w:tcPr>
        <w:tcBorders>
          <w:top w:val="single" w:sz="8" w:space="0" w:color="00ADC6" w:themeColor="accent5"/>
          <w:bottom w:val="single" w:sz="8" w:space="0" w:color="00ADC6" w:themeColor="accent5"/>
        </w:tcBorders>
      </w:tcPr>
    </w:tblStylePr>
    <w:tblStylePr w:type="band1Vert">
      <w:tblPr/>
      <w:tcPr>
        <w:shd w:val="clear" w:color="auto" w:fill="B1F4FF" w:themeFill="accent5" w:themeFillTint="3F"/>
      </w:tcPr>
    </w:tblStylePr>
    <w:tblStylePr w:type="band1Horz">
      <w:tblPr/>
      <w:tcPr>
        <w:shd w:val="clear" w:color="auto" w:fill="B1F4FF" w:themeFill="accent5" w:themeFillTint="3F"/>
      </w:tcPr>
    </w:tblStylePr>
  </w:style>
  <w:style w:type="table" w:customStyle="1" w:styleId="MediumList1-Accent61">
    <w:name w:val="Medium List 1 - Accent 61"/>
    <w:basedOn w:val="TableNormal"/>
    <w:next w:val="MediumList1-Accent6"/>
    <w:uiPriority w:val="65"/>
    <w:rsid w:val="00DC5170"/>
    <w:pPr>
      <w:spacing w:after="0" w:line="240" w:lineRule="auto"/>
    </w:pPr>
    <w:rPr>
      <w:color w:val="000000" w:themeColor="text1"/>
    </w:rPr>
    <w:tblPr>
      <w:tblStyleRowBandSize w:val="1"/>
      <w:tblStyleColBandSize w:val="1"/>
      <w:tblBorders>
        <w:top w:val="single" w:sz="8" w:space="0" w:color="FD8F0A" w:themeColor="accent6"/>
        <w:bottom w:val="single" w:sz="8" w:space="0" w:color="FD8F0A" w:themeColor="accent6"/>
      </w:tblBorders>
    </w:tblPr>
    <w:tblStylePr w:type="firstRow">
      <w:rPr>
        <w:rFonts w:asciiTheme="majorHAnsi" w:eastAsiaTheme="majorEastAsia" w:hAnsiTheme="majorHAnsi" w:cstheme="majorBidi"/>
      </w:rPr>
      <w:tblPr/>
      <w:tcPr>
        <w:tcBorders>
          <w:top w:val="nil"/>
          <w:bottom w:val="single" w:sz="8" w:space="0" w:color="FD8F0A" w:themeColor="accent6"/>
        </w:tcBorders>
      </w:tcPr>
    </w:tblStylePr>
    <w:tblStylePr w:type="lastRow">
      <w:rPr>
        <w:b/>
        <w:bCs/>
        <w:color w:val="262626" w:themeColor="text2"/>
      </w:rPr>
      <w:tblPr/>
      <w:tcPr>
        <w:tcBorders>
          <w:top w:val="single" w:sz="8" w:space="0" w:color="FD8F0A" w:themeColor="accent6"/>
          <w:bottom w:val="single" w:sz="8" w:space="0" w:color="FD8F0A" w:themeColor="accent6"/>
        </w:tcBorders>
      </w:tcPr>
    </w:tblStylePr>
    <w:tblStylePr w:type="firstCol">
      <w:rPr>
        <w:b/>
        <w:bCs/>
      </w:rPr>
    </w:tblStylePr>
    <w:tblStylePr w:type="lastCol">
      <w:rPr>
        <w:b/>
        <w:bCs/>
      </w:rPr>
      <w:tblPr/>
      <w:tcPr>
        <w:tcBorders>
          <w:top w:val="single" w:sz="8" w:space="0" w:color="FD8F0A" w:themeColor="accent6"/>
          <w:bottom w:val="single" w:sz="8" w:space="0" w:color="FD8F0A" w:themeColor="accent6"/>
        </w:tcBorders>
      </w:tcPr>
    </w:tblStylePr>
    <w:tblStylePr w:type="band1Vert">
      <w:tblPr/>
      <w:tcPr>
        <w:shd w:val="clear" w:color="auto" w:fill="FEE3C2" w:themeFill="accent6" w:themeFillTint="3F"/>
      </w:tcPr>
    </w:tblStylePr>
    <w:tblStylePr w:type="band1Horz">
      <w:tblPr/>
      <w:tcPr>
        <w:shd w:val="clear" w:color="auto" w:fill="FEE3C2" w:themeFill="accent6" w:themeFillTint="3F"/>
      </w:tcPr>
    </w:tblStylePr>
  </w:style>
  <w:style w:type="table" w:customStyle="1" w:styleId="MediumList111">
    <w:name w:val="Medium List 111"/>
    <w:basedOn w:val="TableNormal"/>
    <w:uiPriority w:val="65"/>
    <w:rsid w:val="00DC517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626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2-Accent11">
    <w:name w:val="Medium List 2 - Accent 11"/>
    <w:basedOn w:val="TableNormal"/>
    <w:next w:val="MediumList2-Accent1"/>
    <w:uiPriority w:val="66"/>
    <w:rsid w:val="00DC517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rPr>
        <w:sz w:val="24"/>
        <w:szCs w:val="24"/>
      </w:rPr>
      <w:tblPr/>
      <w:tcPr>
        <w:tcBorders>
          <w:top w:val="nil"/>
          <w:left w:val="nil"/>
          <w:bottom w:val="single" w:sz="24" w:space="0" w:color="2BB673" w:themeColor="accent1"/>
          <w:right w:val="nil"/>
          <w:insideH w:val="nil"/>
          <w:insideV w:val="nil"/>
        </w:tcBorders>
        <w:shd w:val="clear" w:color="auto" w:fill="FFFFFF" w:themeFill="background1"/>
      </w:tcPr>
    </w:tblStylePr>
    <w:tblStylePr w:type="lastRow">
      <w:tblPr/>
      <w:tcPr>
        <w:tcBorders>
          <w:top w:val="single" w:sz="8" w:space="0" w:color="2BB67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B673" w:themeColor="accent1"/>
          <w:insideH w:val="nil"/>
          <w:insideV w:val="nil"/>
        </w:tcBorders>
        <w:shd w:val="clear" w:color="auto" w:fill="FFFFFF" w:themeFill="background1"/>
      </w:tcPr>
    </w:tblStylePr>
    <w:tblStylePr w:type="lastCol">
      <w:tblPr/>
      <w:tcPr>
        <w:tcBorders>
          <w:top w:val="nil"/>
          <w:left w:val="single" w:sz="8" w:space="0" w:color="2BB67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top w:val="nil"/>
          <w:bottom w:val="nil"/>
          <w:insideH w:val="nil"/>
          <w:insideV w:val="nil"/>
        </w:tcBorders>
        <w:shd w:val="clear" w:color="auto" w:fill="C5F1D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1">
    <w:name w:val="Medium List 2 - Accent 21"/>
    <w:basedOn w:val="TableNormal"/>
    <w:next w:val="MediumList2-Accent2"/>
    <w:uiPriority w:val="66"/>
    <w:rsid w:val="00DC517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tblBorders>
    </w:tblPr>
    <w:tblStylePr w:type="firstRow">
      <w:rPr>
        <w:sz w:val="24"/>
        <w:szCs w:val="24"/>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tblPr/>
      <w:tcPr>
        <w:tcBorders>
          <w:top w:val="single" w:sz="8" w:space="0" w:color="93B41A"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3B41A" w:themeColor="accent2"/>
          <w:insideH w:val="nil"/>
          <w:insideV w:val="nil"/>
        </w:tcBorders>
        <w:shd w:val="clear" w:color="auto" w:fill="FFFFFF" w:themeFill="background1"/>
      </w:tcPr>
    </w:tblStylePr>
    <w:tblStylePr w:type="lastCol">
      <w:tblPr/>
      <w:tcPr>
        <w:tcBorders>
          <w:top w:val="nil"/>
          <w:left w:val="single" w:sz="8" w:space="0" w:color="93B41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F5BD" w:themeFill="accent2" w:themeFillTint="3F"/>
      </w:tcPr>
    </w:tblStylePr>
    <w:tblStylePr w:type="band1Horz">
      <w:tblPr/>
      <w:tcPr>
        <w:tcBorders>
          <w:top w:val="nil"/>
          <w:bottom w:val="nil"/>
          <w:insideH w:val="nil"/>
          <w:insideV w:val="nil"/>
        </w:tcBorders>
        <w:shd w:val="clear" w:color="auto" w:fill="E9F5B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1">
    <w:name w:val="Medium List 2 - Accent 31"/>
    <w:basedOn w:val="TableNormal"/>
    <w:next w:val="MediumList2-Accent3"/>
    <w:uiPriority w:val="66"/>
    <w:rsid w:val="00DC517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tblBorders>
    </w:tblPr>
    <w:tblStylePr w:type="firstRow">
      <w:rPr>
        <w:sz w:val="24"/>
        <w:szCs w:val="24"/>
      </w:rPr>
      <w:tblPr/>
      <w:tcPr>
        <w:tcBorders>
          <w:top w:val="nil"/>
          <w:left w:val="nil"/>
          <w:bottom w:val="single" w:sz="24" w:space="0" w:color="F06A3B" w:themeColor="accent3"/>
          <w:right w:val="nil"/>
          <w:insideH w:val="nil"/>
          <w:insideV w:val="nil"/>
        </w:tcBorders>
        <w:shd w:val="clear" w:color="auto" w:fill="FFFFFF" w:themeFill="background1"/>
      </w:tcPr>
    </w:tblStylePr>
    <w:tblStylePr w:type="lastRow">
      <w:tblPr/>
      <w:tcPr>
        <w:tcBorders>
          <w:top w:val="single" w:sz="8" w:space="0" w:color="F06A3B"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6A3B" w:themeColor="accent3"/>
          <w:insideH w:val="nil"/>
          <w:insideV w:val="nil"/>
        </w:tcBorders>
        <w:shd w:val="clear" w:color="auto" w:fill="FFFFFF" w:themeFill="background1"/>
      </w:tcPr>
    </w:tblStylePr>
    <w:tblStylePr w:type="lastCol">
      <w:tblPr/>
      <w:tcPr>
        <w:tcBorders>
          <w:top w:val="nil"/>
          <w:left w:val="single" w:sz="8" w:space="0" w:color="F06A3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9CE" w:themeFill="accent3" w:themeFillTint="3F"/>
      </w:tcPr>
    </w:tblStylePr>
    <w:tblStylePr w:type="band1Horz">
      <w:tblPr/>
      <w:tcPr>
        <w:tcBorders>
          <w:top w:val="nil"/>
          <w:bottom w:val="nil"/>
          <w:insideH w:val="nil"/>
          <w:insideV w:val="nil"/>
        </w:tcBorders>
        <w:shd w:val="clear" w:color="auto" w:fill="FBD9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1">
    <w:name w:val="Medium List 2 - Accent 41"/>
    <w:basedOn w:val="TableNormal"/>
    <w:next w:val="MediumList2-Accent4"/>
    <w:uiPriority w:val="66"/>
    <w:rsid w:val="00DC517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tblBorders>
    </w:tblPr>
    <w:tblStylePr w:type="firstRow">
      <w:rPr>
        <w:sz w:val="24"/>
        <w:szCs w:val="24"/>
      </w:rPr>
      <w:tblPr/>
      <w:tcPr>
        <w:tcBorders>
          <w:top w:val="nil"/>
          <w:left w:val="nil"/>
          <w:bottom w:val="single" w:sz="24" w:space="0" w:color="9561CC" w:themeColor="accent4"/>
          <w:right w:val="nil"/>
          <w:insideH w:val="nil"/>
          <w:insideV w:val="nil"/>
        </w:tcBorders>
        <w:shd w:val="clear" w:color="auto" w:fill="FFFFFF" w:themeFill="background1"/>
      </w:tcPr>
    </w:tblStylePr>
    <w:tblStylePr w:type="lastRow">
      <w:tblPr/>
      <w:tcPr>
        <w:tcBorders>
          <w:top w:val="single" w:sz="8" w:space="0" w:color="9561CC"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561CC" w:themeColor="accent4"/>
          <w:insideH w:val="nil"/>
          <w:insideV w:val="nil"/>
        </w:tcBorders>
        <w:shd w:val="clear" w:color="auto" w:fill="FFFFFF" w:themeFill="background1"/>
      </w:tcPr>
    </w:tblStylePr>
    <w:tblStylePr w:type="lastCol">
      <w:tblPr/>
      <w:tcPr>
        <w:tcBorders>
          <w:top w:val="nil"/>
          <w:left w:val="single" w:sz="8" w:space="0" w:color="9561C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7F2" w:themeFill="accent4" w:themeFillTint="3F"/>
      </w:tcPr>
    </w:tblStylePr>
    <w:tblStylePr w:type="band1Horz">
      <w:tblPr/>
      <w:tcPr>
        <w:tcBorders>
          <w:top w:val="nil"/>
          <w:bottom w:val="nil"/>
          <w:insideH w:val="nil"/>
          <w:insideV w:val="nil"/>
        </w:tcBorders>
        <w:shd w:val="clear" w:color="auto" w:fill="E4D7F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1">
    <w:name w:val="Medium List 2 - Accent 51"/>
    <w:basedOn w:val="TableNormal"/>
    <w:next w:val="MediumList2-Accent5"/>
    <w:uiPriority w:val="66"/>
    <w:rsid w:val="00DC517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tblBorders>
    </w:tblPr>
    <w:tblStylePr w:type="firstRow">
      <w:rPr>
        <w:sz w:val="24"/>
        <w:szCs w:val="24"/>
      </w:rPr>
      <w:tblPr/>
      <w:tcPr>
        <w:tcBorders>
          <w:top w:val="nil"/>
          <w:left w:val="nil"/>
          <w:bottom w:val="single" w:sz="24" w:space="0" w:color="00ADC6" w:themeColor="accent5"/>
          <w:right w:val="nil"/>
          <w:insideH w:val="nil"/>
          <w:insideV w:val="nil"/>
        </w:tcBorders>
        <w:shd w:val="clear" w:color="auto" w:fill="FFFFFF" w:themeFill="background1"/>
      </w:tcPr>
    </w:tblStylePr>
    <w:tblStylePr w:type="lastRow">
      <w:tblPr/>
      <w:tcPr>
        <w:tcBorders>
          <w:top w:val="single" w:sz="8" w:space="0" w:color="00AD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C6" w:themeColor="accent5"/>
          <w:insideH w:val="nil"/>
          <w:insideV w:val="nil"/>
        </w:tcBorders>
        <w:shd w:val="clear" w:color="auto" w:fill="FFFFFF" w:themeFill="background1"/>
      </w:tcPr>
    </w:tblStylePr>
    <w:tblStylePr w:type="lastCol">
      <w:tblPr/>
      <w:tcPr>
        <w:tcBorders>
          <w:top w:val="nil"/>
          <w:left w:val="single" w:sz="8" w:space="0" w:color="00AD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F4FF" w:themeFill="accent5" w:themeFillTint="3F"/>
      </w:tcPr>
    </w:tblStylePr>
    <w:tblStylePr w:type="band1Horz">
      <w:tblPr/>
      <w:tcPr>
        <w:tcBorders>
          <w:top w:val="nil"/>
          <w:bottom w:val="nil"/>
          <w:insideH w:val="nil"/>
          <w:insideV w:val="nil"/>
        </w:tcBorders>
        <w:shd w:val="clear" w:color="auto" w:fill="B1F4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1">
    <w:name w:val="Medium List 2 - Accent 61"/>
    <w:basedOn w:val="TableNormal"/>
    <w:next w:val="MediumList2-Accent6"/>
    <w:uiPriority w:val="66"/>
    <w:rsid w:val="00DC517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tblBorders>
    </w:tblPr>
    <w:tblStylePr w:type="firstRow">
      <w:rPr>
        <w:sz w:val="24"/>
        <w:szCs w:val="24"/>
      </w:rPr>
      <w:tblPr/>
      <w:tcPr>
        <w:tcBorders>
          <w:top w:val="nil"/>
          <w:left w:val="nil"/>
          <w:bottom w:val="single" w:sz="24" w:space="0" w:color="FD8F0A" w:themeColor="accent6"/>
          <w:right w:val="nil"/>
          <w:insideH w:val="nil"/>
          <w:insideV w:val="nil"/>
        </w:tcBorders>
        <w:shd w:val="clear" w:color="auto" w:fill="FFFFFF" w:themeFill="background1"/>
      </w:tcPr>
    </w:tblStylePr>
    <w:tblStylePr w:type="lastRow">
      <w:tblPr/>
      <w:tcPr>
        <w:tcBorders>
          <w:top w:val="single" w:sz="8" w:space="0" w:color="FD8F0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8F0A" w:themeColor="accent6"/>
          <w:insideH w:val="nil"/>
          <w:insideV w:val="nil"/>
        </w:tcBorders>
        <w:shd w:val="clear" w:color="auto" w:fill="FFFFFF" w:themeFill="background1"/>
      </w:tcPr>
    </w:tblStylePr>
    <w:tblStylePr w:type="lastCol">
      <w:tblPr/>
      <w:tcPr>
        <w:tcBorders>
          <w:top w:val="nil"/>
          <w:left w:val="single" w:sz="8" w:space="0" w:color="FD8F0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3C2" w:themeFill="accent6" w:themeFillTint="3F"/>
      </w:tcPr>
    </w:tblStylePr>
    <w:tblStylePr w:type="band1Horz">
      <w:tblPr/>
      <w:tcPr>
        <w:tcBorders>
          <w:top w:val="nil"/>
          <w:bottom w:val="nil"/>
          <w:insideH w:val="nil"/>
          <w:insideV w:val="nil"/>
        </w:tcBorders>
        <w:shd w:val="clear" w:color="auto" w:fill="FEE3C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11">
    <w:name w:val="Medium List 211"/>
    <w:basedOn w:val="TableNormal"/>
    <w:uiPriority w:val="66"/>
    <w:rsid w:val="00DC517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111">
    <w:name w:val="Medium Shading 1 - Accent 111"/>
    <w:basedOn w:val="TableNormal"/>
    <w:uiPriority w:val="63"/>
    <w:rsid w:val="00DC5170"/>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tblBorders>
    </w:tblPr>
    <w:tblStylePr w:type="firstRow">
      <w:pPr>
        <w:spacing w:before="0" w:after="0" w:line="240" w:lineRule="auto"/>
      </w:pPr>
      <w:rPr>
        <w:b/>
        <w:bCs/>
        <w:color w:val="FFFFFF" w:themeColor="background1"/>
      </w:rPr>
      <w:tblPr/>
      <w:tcPr>
        <w:tc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shd w:val="clear" w:color="auto" w:fill="2BB673" w:themeFill="accent1"/>
      </w:tcPr>
    </w:tblStylePr>
    <w:tblStylePr w:type="lastRow">
      <w:pPr>
        <w:spacing w:before="0" w:after="0" w:line="240" w:lineRule="auto"/>
      </w:pPr>
      <w:rPr>
        <w:b/>
        <w:bCs/>
      </w:rPr>
      <w:tblPr/>
      <w:tcPr>
        <w:tcBorders>
          <w:top w:val="double" w:sz="6"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F1DC" w:themeFill="accent1" w:themeFillTint="3F"/>
      </w:tcPr>
    </w:tblStylePr>
    <w:tblStylePr w:type="band1Horz">
      <w:tblPr/>
      <w:tcPr>
        <w:tcBorders>
          <w:insideH w:val="nil"/>
          <w:insideV w:val="nil"/>
        </w:tcBorders>
        <w:shd w:val="clear" w:color="auto" w:fill="C5F1DC" w:themeFill="accent1" w:themeFillTint="3F"/>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63"/>
    <w:rsid w:val="00DC5170"/>
    <w:pPr>
      <w:spacing w:after="0" w:line="240" w:lineRule="auto"/>
    </w:pPr>
    <w:tblPr>
      <w:tblStyleRowBandSize w:val="1"/>
      <w:tblStyleColBandSize w:val="1"/>
      <w:tbl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single" w:sz="8" w:space="0" w:color="BDE237" w:themeColor="accent2" w:themeTint="BF"/>
      </w:tblBorders>
    </w:tblPr>
    <w:tblStylePr w:type="firstRow">
      <w:pPr>
        <w:spacing w:before="0" w:after="0" w:line="240" w:lineRule="auto"/>
      </w:pPr>
      <w:rPr>
        <w:b/>
        <w:bCs/>
        <w:color w:val="FFFFFF" w:themeColor="background1"/>
      </w:rPr>
      <w:tblPr/>
      <w:tcPr>
        <w:tc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nil"/>
          <w:insideV w:val="nil"/>
        </w:tcBorders>
        <w:shd w:val="clear" w:color="auto" w:fill="93B41A" w:themeFill="accent2"/>
      </w:tcPr>
    </w:tblStylePr>
    <w:tblStylePr w:type="lastRow">
      <w:pPr>
        <w:spacing w:before="0" w:after="0" w:line="240" w:lineRule="auto"/>
      </w:pPr>
      <w:rPr>
        <w:b/>
        <w:bCs/>
      </w:rPr>
      <w:tblPr/>
      <w:tcPr>
        <w:tcBorders>
          <w:top w:val="double" w:sz="6"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9F5BD" w:themeFill="accent2" w:themeFillTint="3F"/>
      </w:tcPr>
    </w:tblStylePr>
    <w:tblStylePr w:type="band1Horz">
      <w:tblPr/>
      <w:tcPr>
        <w:tcBorders>
          <w:insideH w:val="nil"/>
          <w:insideV w:val="nil"/>
        </w:tcBorders>
        <w:shd w:val="clear" w:color="auto" w:fill="E9F5BD" w:themeFill="accent2" w:themeFillTint="3F"/>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rsid w:val="00DC5170"/>
    <w:pPr>
      <w:spacing w:after="0" w:line="240" w:lineRule="auto"/>
    </w:pPr>
    <w:tblPr>
      <w:tblStyleRowBandSize w:val="1"/>
      <w:tblStyleColBandSize w:val="1"/>
      <w:tbl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single" w:sz="8" w:space="0" w:color="F38F6B" w:themeColor="accent3" w:themeTint="BF"/>
      </w:tblBorders>
    </w:tblPr>
    <w:tblStylePr w:type="firstRow">
      <w:pPr>
        <w:spacing w:before="0" w:after="0" w:line="240" w:lineRule="auto"/>
      </w:pPr>
      <w:rPr>
        <w:b/>
        <w:bCs/>
        <w:color w:val="FFFFFF" w:themeColor="background1"/>
      </w:rPr>
      <w:tblPr/>
      <w:tcPr>
        <w:tc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nil"/>
          <w:insideV w:val="nil"/>
        </w:tcBorders>
        <w:shd w:val="clear" w:color="auto" w:fill="F06A3B" w:themeFill="accent3"/>
      </w:tcPr>
    </w:tblStylePr>
    <w:tblStylePr w:type="lastRow">
      <w:pPr>
        <w:spacing w:before="0" w:after="0" w:line="240" w:lineRule="auto"/>
      </w:pPr>
      <w:rPr>
        <w:b/>
        <w:bCs/>
      </w:rPr>
      <w:tblPr/>
      <w:tcPr>
        <w:tcBorders>
          <w:top w:val="double" w:sz="6"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9CE" w:themeFill="accent3" w:themeFillTint="3F"/>
      </w:tcPr>
    </w:tblStylePr>
    <w:tblStylePr w:type="band1Horz">
      <w:tblPr/>
      <w:tcPr>
        <w:tcBorders>
          <w:insideH w:val="nil"/>
          <w:insideV w:val="nil"/>
        </w:tcBorders>
        <w:shd w:val="clear" w:color="auto" w:fill="FBD9CE" w:themeFill="accent3" w:themeFillTint="3F"/>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63"/>
    <w:rsid w:val="00DC5170"/>
    <w:pPr>
      <w:spacing w:after="0" w:line="240" w:lineRule="auto"/>
    </w:pPr>
    <w:tblPr>
      <w:tblStyleRowBandSize w:val="1"/>
      <w:tblStyleColBandSize w:val="1"/>
      <w:tbl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single" w:sz="8" w:space="0" w:color="AF88D8" w:themeColor="accent4" w:themeTint="BF"/>
      </w:tblBorders>
    </w:tblPr>
    <w:tblStylePr w:type="firstRow">
      <w:pPr>
        <w:spacing w:before="0" w:after="0" w:line="240" w:lineRule="auto"/>
      </w:pPr>
      <w:rPr>
        <w:b/>
        <w:bCs/>
        <w:color w:val="FFFFFF" w:themeColor="background1"/>
      </w:rPr>
      <w:tblPr/>
      <w:tcPr>
        <w:tc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nil"/>
          <w:insideV w:val="nil"/>
        </w:tcBorders>
        <w:shd w:val="clear" w:color="auto" w:fill="9561CC" w:themeFill="accent4"/>
      </w:tcPr>
    </w:tblStylePr>
    <w:tblStylePr w:type="lastRow">
      <w:pPr>
        <w:spacing w:before="0" w:after="0" w:line="240" w:lineRule="auto"/>
      </w:pPr>
      <w:rPr>
        <w:b/>
        <w:bCs/>
      </w:rPr>
      <w:tblPr/>
      <w:tcPr>
        <w:tcBorders>
          <w:top w:val="double" w:sz="6"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7F2" w:themeFill="accent4" w:themeFillTint="3F"/>
      </w:tcPr>
    </w:tblStylePr>
    <w:tblStylePr w:type="band1Horz">
      <w:tblPr/>
      <w:tcPr>
        <w:tcBorders>
          <w:insideH w:val="nil"/>
          <w:insideV w:val="nil"/>
        </w:tcBorders>
        <w:shd w:val="clear" w:color="auto" w:fill="E4D7F2" w:themeFill="accent4" w:themeFillTint="3F"/>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63"/>
    <w:rsid w:val="00DC5170"/>
    <w:pPr>
      <w:spacing w:after="0" w:line="240" w:lineRule="auto"/>
    </w:pPr>
    <w:tblPr>
      <w:tblStyleRowBandSize w:val="1"/>
      <w:tblStyleColBandSize w:val="1"/>
      <w:tbl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single" w:sz="8" w:space="0" w:color="15E0FF" w:themeColor="accent5" w:themeTint="BF"/>
      </w:tblBorders>
    </w:tblPr>
    <w:tblStylePr w:type="firstRow">
      <w:pPr>
        <w:spacing w:before="0" w:after="0" w:line="240" w:lineRule="auto"/>
      </w:pPr>
      <w:rPr>
        <w:b/>
        <w:bCs/>
        <w:color w:val="FFFFFF" w:themeColor="background1"/>
      </w:rPr>
      <w:tblPr/>
      <w:tcPr>
        <w:tc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nil"/>
          <w:insideV w:val="nil"/>
        </w:tcBorders>
        <w:shd w:val="clear" w:color="auto" w:fill="00ADC6" w:themeFill="accent5"/>
      </w:tcPr>
    </w:tblStylePr>
    <w:tblStylePr w:type="lastRow">
      <w:pPr>
        <w:spacing w:before="0" w:after="0" w:line="240" w:lineRule="auto"/>
      </w:pPr>
      <w:rPr>
        <w:b/>
        <w:bCs/>
      </w:rPr>
      <w:tblPr/>
      <w:tcPr>
        <w:tcBorders>
          <w:top w:val="double" w:sz="6"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B1F4FF" w:themeFill="accent5" w:themeFillTint="3F"/>
      </w:tcPr>
    </w:tblStylePr>
    <w:tblStylePr w:type="band1Horz">
      <w:tblPr/>
      <w:tcPr>
        <w:tcBorders>
          <w:insideH w:val="nil"/>
          <w:insideV w:val="nil"/>
        </w:tcBorders>
        <w:shd w:val="clear" w:color="auto" w:fill="B1F4FF" w:themeFill="accent5" w:themeFillTint="3F"/>
      </w:tcPr>
    </w:tblStylePr>
    <w:tblStylePr w:type="band2Horz">
      <w:tblPr/>
      <w:tcPr>
        <w:tcBorders>
          <w:insideH w:val="nil"/>
          <w:insideV w:val="nil"/>
        </w:tcBorders>
      </w:tcPr>
    </w:tblStylePr>
  </w:style>
  <w:style w:type="table" w:customStyle="1" w:styleId="MediumShading1-Accent61">
    <w:name w:val="Medium Shading 1 - Accent 61"/>
    <w:basedOn w:val="TableNormal"/>
    <w:next w:val="MediumShading1-Accent6"/>
    <w:uiPriority w:val="63"/>
    <w:rsid w:val="00DC5170"/>
    <w:pPr>
      <w:spacing w:after="0" w:line="240" w:lineRule="auto"/>
    </w:pPr>
    <w:tblPr>
      <w:tblStyleRowBandSize w:val="1"/>
      <w:tblStyleColBandSize w:val="1"/>
      <w:tbl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single" w:sz="8" w:space="0" w:color="FDAA47" w:themeColor="accent6" w:themeTint="BF"/>
      </w:tblBorders>
    </w:tblPr>
    <w:tblStylePr w:type="firstRow">
      <w:pPr>
        <w:spacing w:before="0" w:after="0" w:line="240" w:lineRule="auto"/>
      </w:pPr>
      <w:rPr>
        <w:b/>
        <w:bCs/>
        <w:color w:val="FFFFFF" w:themeColor="background1"/>
      </w:rPr>
      <w:tblPr/>
      <w:tcPr>
        <w:tc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nil"/>
          <w:insideV w:val="nil"/>
        </w:tcBorders>
        <w:shd w:val="clear" w:color="auto" w:fill="FD8F0A" w:themeFill="accent6"/>
      </w:tcPr>
    </w:tblStylePr>
    <w:tblStylePr w:type="lastRow">
      <w:pPr>
        <w:spacing w:before="0" w:after="0" w:line="240" w:lineRule="auto"/>
      </w:pPr>
      <w:rPr>
        <w:b/>
        <w:bCs/>
      </w:rPr>
      <w:tblPr/>
      <w:tcPr>
        <w:tcBorders>
          <w:top w:val="double" w:sz="6"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E3C2" w:themeFill="accent6" w:themeFillTint="3F"/>
      </w:tcPr>
    </w:tblStylePr>
    <w:tblStylePr w:type="band1Horz">
      <w:tblPr/>
      <w:tcPr>
        <w:tcBorders>
          <w:insideH w:val="nil"/>
          <w:insideV w:val="nil"/>
        </w:tcBorders>
        <w:shd w:val="clear" w:color="auto" w:fill="FEE3C2" w:themeFill="accent6" w:themeFillTint="3F"/>
      </w:tcPr>
    </w:tblStylePr>
    <w:tblStylePr w:type="band2Horz">
      <w:tblPr/>
      <w:tcPr>
        <w:tcBorders>
          <w:insideH w:val="nil"/>
          <w:insideV w:val="nil"/>
        </w:tcBorders>
      </w:tcPr>
    </w:tblStylePr>
  </w:style>
  <w:style w:type="table" w:customStyle="1" w:styleId="MediumShading111">
    <w:name w:val="Medium Shading 111"/>
    <w:basedOn w:val="TableNormal"/>
    <w:uiPriority w:val="63"/>
    <w:rsid w:val="00DC517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2-Accent111">
    <w:name w:val="Medium Shading 2 - Accent 111"/>
    <w:basedOn w:val="TableNormal"/>
    <w:uiPriority w:val="64"/>
    <w:rsid w:val="00DC517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B67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BB673" w:themeFill="accent1"/>
      </w:tcPr>
    </w:tblStylePr>
    <w:tblStylePr w:type="lastCol">
      <w:rPr>
        <w:b/>
        <w:bCs/>
        <w:color w:val="FFFFFF" w:themeColor="background1"/>
      </w:rPr>
      <w:tblPr/>
      <w:tcPr>
        <w:tcBorders>
          <w:left w:val="nil"/>
          <w:right w:val="nil"/>
          <w:insideH w:val="nil"/>
          <w:insideV w:val="nil"/>
        </w:tcBorders>
        <w:shd w:val="clear" w:color="auto" w:fill="2BB67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1">
    <w:name w:val="Medium Shading 2 - Accent 21"/>
    <w:basedOn w:val="TableNormal"/>
    <w:next w:val="MediumShading2-Accent2"/>
    <w:uiPriority w:val="64"/>
    <w:rsid w:val="00DC517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3B41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3B41A" w:themeFill="accent2"/>
      </w:tcPr>
    </w:tblStylePr>
    <w:tblStylePr w:type="lastCol">
      <w:rPr>
        <w:b/>
        <w:bCs/>
        <w:color w:val="FFFFFF" w:themeColor="background1"/>
      </w:rPr>
      <w:tblPr/>
      <w:tcPr>
        <w:tcBorders>
          <w:left w:val="nil"/>
          <w:right w:val="nil"/>
          <w:insideH w:val="nil"/>
          <w:insideV w:val="nil"/>
        </w:tcBorders>
        <w:shd w:val="clear" w:color="auto" w:fill="93B41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next w:val="MediumShading2-Accent3"/>
    <w:uiPriority w:val="64"/>
    <w:rsid w:val="00DC517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6A3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6A3B" w:themeFill="accent3"/>
      </w:tcPr>
    </w:tblStylePr>
    <w:tblStylePr w:type="lastCol">
      <w:rPr>
        <w:b/>
        <w:bCs/>
        <w:color w:val="FFFFFF" w:themeColor="background1"/>
      </w:rPr>
      <w:tblPr/>
      <w:tcPr>
        <w:tcBorders>
          <w:left w:val="nil"/>
          <w:right w:val="nil"/>
          <w:insideH w:val="nil"/>
          <w:insideV w:val="nil"/>
        </w:tcBorders>
        <w:shd w:val="clear" w:color="auto" w:fill="F06A3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1">
    <w:name w:val="Medium Shading 2 - Accent 41"/>
    <w:basedOn w:val="TableNormal"/>
    <w:next w:val="MediumShading2-Accent4"/>
    <w:uiPriority w:val="64"/>
    <w:rsid w:val="00DC517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561C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561CC" w:themeFill="accent4"/>
      </w:tcPr>
    </w:tblStylePr>
    <w:tblStylePr w:type="lastCol">
      <w:rPr>
        <w:b/>
        <w:bCs/>
        <w:color w:val="FFFFFF" w:themeColor="background1"/>
      </w:rPr>
      <w:tblPr/>
      <w:tcPr>
        <w:tcBorders>
          <w:left w:val="nil"/>
          <w:right w:val="nil"/>
          <w:insideH w:val="nil"/>
          <w:insideV w:val="nil"/>
        </w:tcBorders>
        <w:shd w:val="clear" w:color="auto" w:fill="9561C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next w:val="MediumShading2-Accent5"/>
    <w:uiPriority w:val="64"/>
    <w:rsid w:val="00DC517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DC6" w:themeFill="accent5"/>
      </w:tcPr>
    </w:tblStylePr>
    <w:tblStylePr w:type="lastCol">
      <w:rPr>
        <w:b/>
        <w:bCs/>
        <w:color w:val="FFFFFF" w:themeColor="background1"/>
      </w:rPr>
      <w:tblPr/>
      <w:tcPr>
        <w:tcBorders>
          <w:left w:val="nil"/>
          <w:right w:val="nil"/>
          <w:insideH w:val="nil"/>
          <w:insideV w:val="nil"/>
        </w:tcBorders>
        <w:shd w:val="clear" w:color="auto" w:fill="00AD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1">
    <w:name w:val="Medium Shading 2 - Accent 61"/>
    <w:basedOn w:val="TableNormal"/>
    <w:next w:val="MediumShading2-Accent6"/>
    <w:uiPriority w:val="64"/>
    <w:rsid w:val="00DC517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8F0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8F0A" w:themeFill="accent6"/>
      </w:tcPr>
    </w:tblStylePr>
    <w:tblStylePr w:type="lastCol">
      <w:rPr>
        <w:b/>
        <w:bCs/>
        <w:color w:val="FFFFFF" w:themeColor="background1"/>
      </w:rPr>
      <w:tblPr/>
      <w:tcPr>
        <w:tcBorders>
          <w:left w:val="nil"/>
          <w:right w:val="nil"/>
          <w:insideH w:val="nil"/>
          <w:insideV w:val="nil"/>
        </w:tcBorders>
        <w:shd w:val="clear" w:color="auto" w:fill="FD8F0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11">
    <w:name w:val="Medium Shading 211"/>
    <w:basedOn w:val="TableNormal"/>
    <w:uiPriority w:val="64"/>
    <w:rsid w:val="00DC517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3Deffects11">
    <w:name w:val="Table 3D effects 11"/>
    <w:basedOn w:val="TableNormal"/>
    <w:next w:val="Table3Deffects1"/>
    <w:uiPriority w:val="99"/>
    <w:semiHidden/>
    <w:unhideWhenUsed/>
    <w:rsid w:val="00DC5170"/>
    <w:pPr>
      <w:spacing w:after="16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uiPriority w:val="99"/>
    <w:semiHidden/>
    <w:unhideWhenUsed/>
    <w:rsid w:val="00DC5170"/>
    <w:pPr>
      <w:spacing w:after="16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uiPriority w:val="99"/>
    <w:semiHidden/>
    <w:unhideWhenUsed/>
    <w:rsid w:val="00DC5170"/>
    <w:pPr>
      <w:spacing w:after="16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uiPriority w:val="99"/>
    <w:semiHidden/>
    <w:unhideWhenUsed/>
    <w:rsid w:val="00DC5170"/>
    <w:pPr>
      <w:spacing w:after="16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uiPriority w:val="99"/>
    <w:semiHidden/>
    <w:unhideWhenUsed/>
    <w:rsid w:val="00DC5170"/>
    <w:pPr>
      <w:spacing w:after="16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uiPriority w:val="99"/>
    <w:semiHidden/>
    <w:unhideWhenUsed/>
    <w:rsid w:val="00DC5170"/>
    <w:pPr>
      <w:spacing w:after="16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uiPriority w:val="99"/>
    <w:semiHidden/>
    <w:unhideWhenUsed/>
    <w:rsid w:val="00DC5170"/>
    <w:pPr>
      <w:spacing w:after="16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uiPriority w:val="99"/>
    <w:semiHidden/>
    <w:unhideWhenUsed/>
    <w:rsid w:val="00DC5170"/>
    <w:pPr>
      <w:spacing w:after="16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uiPriority w:val="99"/>
    <w:semiHidden/>
    <w:unhideWhenUsed/>
    <w:rsid w:val="00DC5170"/>
    <w:pPr>
      <w:spacing w:after="16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uiPriority w:val="99"/>
    <w:semiHidden/>
    <w:unhideWhenUsed/>
    <w:rsid w:val="00DC5170"/>
    <w:pPr>
      <w:spacing w:after="16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uiPriority w:val="99"/>
    <w:semiHidden/>
    <w:unhideWhenUsed/>
    <w:rsid w:val="00DC5170"/>
    <w:pPr>
      <w:spacing w:after="16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uiPriority w:val="99"/>
    <w:semiHidden/>
    <w:unhideWhenUsed/>
    <w:rsid w:val="00DC5170"/>
    <w:pPr>
      <w:spacing w:after="16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uiPriority w:val="99"/>
    <w:semiHidden/>
    <w:unhideWhenUsed/>
    <w:rsid w:val="00DC5170"/>
    <w:pPr>
      <w:spacing w:after="16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uiPriority w:val="99"/>
    <w:semiHidden/>
    <w:unhideWhenUsed/>
    <w:rsid w:val="00DC5170"/>
    <w:pPr>
      <w:spacing w:after="16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uiPriority w:val="99"/>
    <w:semiHidden/>
    <w:unhideWhenUsed/>
    <w:rsid w:val="00DC5170"/>
    <w:pPr>
      <w:spacing w:after="16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uiPriority w:val="99"/>
    <w:semiHidden/>
    <w:unhideWhenUsed/>
    <w:rsid w:val="00DC5170"/>
    <w:pPr>
      <w:spacing w:after="16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uiPriority w:val="99"/>
    <w:semiHidden/>
    <w:unhideWhenUsed/>
    <w:rsid w:val="00DC5170"/>
    <w:pPr>
      <w:spacing w:after="16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uiPriority w:val="99"/>
    <w:semiHidden/>
    <w:unhideWhenUsed/>
    <w:rsid w:val="00DC5170"/>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uiPriority w:val="99"/>
    <w:semiHidden/>
    <w:unhideWhenUsed/>
    <w:rsid w:val="00DC5170"/>
    <w:pPr>
      <w:spacing w:after="16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uiPriority w:val="99"/>
    <w:semiHidden/>
    <w:unhideWhenUsed/>
    <w:rsid w:val="00DC5170"/>
    <w:pPr>
      <w:spacing w:after="16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uiPriority w:val="99"/>
    <w:semiHidden/>
    <w:unhideWhenUsed/>
    <w:rsid w:val="00DC5170"/>
    <w:pPr>
      <w:spacing w:after="16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uiPriority w:val="99"/>
    <w:semiHidden/>
    <w:unhideWhenUsed/>
    <w:rsid w:val="00DC5170"/>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uiPriority w:val="99"/>
    <w:semiHidden/>
    <w:unhideWhenUsed/>
    <w:rsid w:val="00DC5170"/>
    <w:pPr>
      <w:spacing w:after="16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uiPriority w:val="99"/>
    <w:semiHidden/>
    <w:unhideWhenUsed/>
    <w:rsid w:val="00DC5170"/>
    <w:pPr>
      <w:spacing w:after="16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uiPriority w:val="99"/>
    <w:semiHidden/>
    <w:unhideWhenUsed/>
    <w:rsid w:val="00DC5170"/>
    <w:pPr>
      <w:spacing w:after="16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uiPriority w:val="99"/>
    <w:semiHidden/>
    <w:unhideWhenUsed/>
    <w:rsid w:val="00DC5170"/>
    <w:pPr>
      <w:spacing w:after="16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uiPriority w:val="99"/>
    <w:semiHidden/>
    <w:unhideWhenUsed/>
    <w:rsid w:val="00DC5170"/>
    <w:pPr>
      <w:spacing w:after="16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uiPriority w:val="99"/>
    <w:semiHidden/>
    <w:unhideWhenUsed/>
    <w:rsid w:val="00DC5170"/>
    <w:pPr>
      <w:spacing w:after="16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uiPriority w:val="99"/>
    <w:semiHidden/>
    <w:unhideWhenUsed/>
    <w:rsid w:val="00DC5170"/>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uiPriority w:val="99"/>
    <w:semiHidden/>
    <w:unhideWhenUsed/>
    <w:rsid w:val="00DC5170"/>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uiPriority w:val="99"/>
    <w:semiHidden/>
    <w:unhideWhenUsed/>
    <w:rsid w:val="00DC5170"/>
    <w:pPr>
      <w:spacing w:after="16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uiPriority w:val="99"/>
    <w:semiHidden/>
    <w:unhideWhenUsed/>
    <w:rsid w:val="00DC5170"/>
    <w:pPr>
      <w:spacing w:after="16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uiPriority w:val="99"/>
    <w:semiHidden/>
    <w:unhideWhenUsed/>
    <w:rsid w:val="00DC5170"/>
    <w:pPr>
      <w:spacing w:after="16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uiPriority w:val="99"/>
    <w:semiHidden/>
    <w:unhideWhenUsed/>
    <w:rsid w:val="00DC5170"/>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uiPriority w:val="99"/>
    <w:semiHidden/>
    <w:unhideWhenUsed/>
    <w:rsid w:val="00DC5170"/>
    <w:pPr>
      <w:spacing w:after="16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uiPriority w:val="99"/>
    <w:semiHidden/>
    <w:unhideWhenUsed/>
    <w:rsid w:val="00DC5170"/>
    <w:pPr>
      <w:spacing w:after="16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uiPriority w:val="99"/>
    <w:semiHidden/>
    <w:unhideWhenUsed/>
    <w:rsid w:val="00DC5170"/>
    <w:pPr>
      <w:spacing w:after="16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uiPriority w:val="99"/>
    <w:semiHidden/>
    <w:unhideWhenUsed/>
    <w:rsid w:val="00DC5170"/>
    <w:pPr>
      <w:spacing w:after="16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uiPriority w:val="99"/>
    <w:semiHidden/>
    <w:unhideWhenUsed/>
    <w:rsid w:val="00DC5170"/>
    <w:pPr>
      <w:spacing w:after="16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uiPriority w:val="99"/>
    <w:semiHidden/>
    <w:unhideWhenUsed/>
    <w:rsid w:val="00DC5170"/>
    <w:pPr>
      <w:spacing w:after="16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uiPriority w:val="99"/>
    <w:semiHidden/>
    <w:unhideWhenUsed/>
    <w:rsid w:val="00DC5170"/>
    <w:pPr>
      <w:spacing w:after="16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uiPriority w:val="99"/>
    <w:semiHidden/>
    <w:unhideWhenUsed/>
    <w:rsid w:val="00DC5170"/>
    <w:pPr>
      <w:spacing w:after="16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uiPriority w:val="99"/>
    <w:semiHidden/>
    <w:unhideWhenUsed/>
    <w:rsid w:val="00DC5170"/>
    <w:pPr>
      <w:spacing w:after="16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olorfulGrid2">
    <w:name w:val="Colorful Grid2"/>
    <w:basedOn w:val="TableNormal"/>
    <w:next w:val="ColorfulGrid"/>
    <w:uiPriority w:val="73"/>
    <w:semiHidden/>
    <w:unhideWhenUsed/>
    <w:rsid w:val="00DC51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2">
    <w:name w:val="Colorful List2"/>
    <w:basedOn w:val="TableNormal"/>
    <w:next w:val="ColorfulList"/>
    <w:uiPriority w:val="72"/>
    <w:semiHidden/>
    <w:unhideWhenUsed/>
    <w:rsid w:val="00DC517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Shading2">
    <w:name w:val="Colorful Shading2"/>
    <w:basedOn w:val="TableNormal"/>
    <w:next w:val="ColorfulShading"/>
    <w:uiPriority w:val="71"/>
    <w:semiHidden/>
    <w:unhideWhenUsed/>
    <w:rsid w:val="00DC5170"/>
    <w:pPr>
      <w:spacing w:after="0" w:line="240" w:lineRule="auto"/>
    </w:pPr>
    <w:rPr>
      <w:color w:val="000000" w:themeColor="text1"/>
    </w:rPr>
    <w:tblPr>
      <w:tblStyleRowBandSize w:val="1"/>
      <w:tblStyleColBandSize w:val="1"/>
      <w:tblBorders>
        <w:top w:val="single" w:sz="24" w:space="0" w:color="93B41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DarkList2">
    <w:name w:val="Dark List2"/>
    <w:basedOn w:val="TableNormal"/>
    <w:next w:val="DarkList"/>
    <w:uiPriority w:val="70"/>
    <w:semiHidden/>
    <w:unhideWhenUsed/>
    <w:rsid w:val="00DC517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GridTable1Light1">
    <w:name w:val="Grid Table 1 Light1"/>
    <w:basedOn w:val="TableNormal"/>
    <w:next w:val="GridTable1Light"/>
    <w:uiPriority w:val="46"/>
    <w:rsid w:val="00DC517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next w:val="GridTable1Light-Accent1"/>
    <w:uiPriority w:val="46"/>
    <w:rsid w:val="00DC5170"/>
    <w:pPr>
      <w:spacing w:after="0" w:line="240" w:lineRule="auto"/>
    </w:pPr>
    <w:tblPr>
      <w:tblStyleRowBandSize w:val="1"/>
      <w:tblStyleColBandSize w:val="1"/>
      <w:tblBorders>
        <w:top w:val="single" w:sz="4" w:space="0" w:color="A2E9C7" w:themeColor="accent1" w:themeTint="66"/>
        <w:left w:val="single" w:sz="4" w:space="0" w:color="A2E9C7" w:themeColor="accent1" w:themeTint="66"/>
        <w:bottom w:val="single" w:sz="4" w:space="0" w:color="A2E9C7" w:themeColor="accent1" w:themeTint="66"/>
        <w:right w:val="single" w:sz="4" w:space="0" w:color="A2E9C7" w:themeColor="accent1" w:themeTint="66"/>
        <w:insideH w:val="single" w:sz="4" w:space="0" w:color="A2E9C7" w:themeColor="accent1" w:themeTint="66"/>
        <w:insideV w:val="single" w:sz="4" w:space="0" w:color="A2E9C7" w:themeColor="accent1" w:themeTint="66"/>
      </w:tblBorders>
    </w:tblPr>
    <w:tblStylePr w:type="firstRow">
      <w:rPr>
        <w:b/>
        <w:bCs/>
      </w:rPr>
      <w:tblPr/>
      <w:tcPr>
        <w:tcBorders>
          <w:bottom w:val="single" w:sz="12" w:space="0" w:color="74DEAB" w:themeColor="accent1" w:themeTint="99"/>
        </w:tcBorders>
      </w:tcPr>
    </w:tblStylePr>
    <w:tblStylePr w:type="lastRow">
      <w:rPr>
        <w:b/>
        <w:bCs/>
      </w:rPr>
      <w:tblPr/>
      <w:tcPr>
        <w:tcBorders>
          <w:top w:val="double" w:sz="2" w:space="0" w:color="74DEAB"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next w:val="GridTable1Light-Accent2"/>
    <w:uiPriority w:val="46"/>
    <w:rsid w:val="00DC5170"/>
    <w:pPr>
      <w:spacing w:after="0" w:line="240" w:lineRule="auto"/>
    </w:pPr>
    <w:tblPr>
      <w:tblStyleRowBandSize w:val="1"/>
      <w:tblStyleColBandSize w:val="1"/>
      <w:tblBorders>
        <w:top w:val="single" w:sz="4" w:space="0" w:color="DCEF94" w:themeColor="accent2" w:themeTint="66"/>
        <w:left w:val="single" w:sz="4" w:space="0" w:color="DCEF94" w:themeColor="accent2" w:themeTint="66"/>
        <w:bottom w:val="single" w:sz="4" w:space="0" w:color="DCEF94" w:themeColor="accent2" w:themeTint="66"/>
        <w:right w:val="single" w:sz="4" w:space="0" w:color="DCEF94" w:themeColor="accent2" w:themeTint="66"/>
        <w:insideH w:val="single" w:sz="4" w:space="0" w:color="DCEF94" w:themeColor="accent2" w:themeTint="66"/>
        <w:insideV w:val="single" w:sz="4" w:space="0" w:color="DCEF94" w:themeColor="accent2" w:themeTint="66"/>
      </w:tblBorders>
    </w:tblPr>
    <w:tblStylePr w:type="firstRow">
      <w:rPr>
        <w:b/>
        <w:bCs/>
      </w:rPr>
      <w:tblPr/>
      <w:tcPr>
        <w:tcBorders>
          <w:bottom w:val="single" w:sz="12" w:space="0" w:color="CAE85F" w:themeColor="accent2" w:themeTint="99"/>
        </w:tcBorders>
      </w:tcPr>
    </w:tblStylePr>
    <w:tblStylePr w:type="lastRow">
      <w:rPr>
        <w:b/>
        <w:bCs/>
      </w:rPr>
      <w:tblPr/>
      <w:tcPr>
        <w:tcBorders>
          <w:top w:val="double" w:sz="2" w:space="0" w:color="CAE85F"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next w:val="GridTable1Light-Accent3"/>
    <w:uiPriority w:val="46"/>
    <w:rsid w:val="00DC5170"/>
    <w:pPr>
      <w:spacing w:after="0" w:line="240" w:lineRule="auto"/>
    </w:pPr>
    <w:tblPr>
      <w:tblStyleRowBandSize w:val="1"/>
      <w:tblStyleColBandSize w:val="1"/>
      <w:tblBorders>
        <w:top w:val="single" w:sz="4" w:space="0" w:color="F9C3B0" w:themeColor="accent3" w:themeTint="66"/>
        <w:left w:val="single" w:sz="4" w:space="0" w:color="F9C3B0" w:themeColor="accent3" w:themeTint="66"/>
        <w:bottom w:val="single" w:sz="4" w:space="0" w:color="F9C3B0" w:themeColor="accent3" w:themeTint="66"/>
        <w:right w:val="single" w:sz="4" w:space="0" w:color="F9C3B0" w:themeColor="accent3" w:themeTint="66"/>
        <w:insideH w:val="single" w:sz="4" w:space="0" w:color="F9C3B0" w:themeColor="accent3" w:themeTint="66"/>
        <w:insideV w:val="single" w:sz="4" w:space="0" w:color="F9C3B0" w:themeColor="accent3" w:themeTint="66"/>
      </w:tblBorders>
    </w:tblPr>
    <w:tblStylePr w:type="firstRow">
      <w:rPr>
        <w:b/>
        <w:bCs/>
      </w:rPr>
      <w:tblPr/>
      <w:tcPr>
        <w:tcBorders>
          <w:bottom w:val="single" w:sz="12" w:space="0" w:color="F6A589" w:themeColor="accent3" w:themeTint="99"/>
        </w:tcBorders>
      </w:tcPr>
    </w:tblStylePr>
    <w:tblStylePr w:type="lastRow">
      <w:rPr>
        <w:b/>
        <w:bCs/>
      </w:rPr>
      <w:tblPr/>
      <w:tcPr>
        <w:tcBorders>
          <w:top w:val="double" w:sz="2" w:space="0" w:color="F6A589"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next w:val="GridTable1Light-Accent4"/>
    <w:uiPriority w:val="46"/>
    <w:rsid w:val="00DC5170"/>
    <w:pPr>
      <w:spacing w:after="0" w:line="240" w:lineRule="auto"/>
    </w:pPr>
    <w:tblPr>
      <w:tblStyleRowBandSize w:val="1"/>
      <w:tblStyleColBandSize w:val="1"/>
      <w:tblBorders>
        <w:top w:val="single" w:sz="4" w:space="0" w:color="D4BFEA" w:themeColor="accent4" w:themeTint="66"/>
        <w:left w:val="single" w:sz="4" w:space="0" w:color="D4BFEA" w:themeColor="accent4" w:themeTint="66"/>
        <w:bottom w:val="single" w:sz="4" w:space="0" w:color="D4BFEA" w:themeColor="accent4" w:themeTint="66"/>
        <w:right w:val="single" w:sz="4" w:space="0" w:color="D4BFEA" w:themeColor="accent4" w:themeTint="66"/>
        <w:insideH w:val="single" w:sz="4" w:space="0" w:color="D4BFEA" w:themeColor="accent4" w:themeTint="66"/>
        <w:insideV w:val="single" w:sz="4" w:space="0" w:color="D4BFEA" w:themeColor="accent4" w:themeTint="66"/>
      </w:tblBorders>
    </w:tblPr>
    <w:tblStylePr w:type="firstRow">
      <w:rPr>
        <w:b/>
        <w:bCs/>
      </w:rPr>
      <w:tblPr/>
      <w:tcPr>
        <w:tcBorders>
          <w:bottom w:val="single" w:sz="12" w:space="0" w:color="BFA0E0" w:themeColor="accent4" w:themeTint="99"/>
        </w:tcBorders>
      </w:tcPr>
    </w:tblStylePr>
    <w:tblStylePr w:type="lastRow">
      <w:rPr>
        <w:b/>
        <w:bCs/>
      </w:rPr>
      <w:tblPr/>
      <w:tcPr>
        <w:tcBorders>
          <w:top w:val="double" w:sz="2" w:space="0" w:color="BFA0E0"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next w:val="GridTable1Light-Accent5"/>
    <w:uiPriority w:val="46"/>
    <w:rsid w:val="00DC5170"/>
    <w:pPr>
      <w:spacing w:after="0" w:line="240" w:lineRule="auto"/>
    </w:pPr>
    <w:tblPr>
      <w:tblStyleRowBandSize w:val="1"/>
      <w:tblStyleColBandSize w:val="1"/>
      <w:tblBorders>
        <w:top w:val="single" w:sz="4" w:space="0" w:color="82EEFF" w:themeColor="accent5" w:themeTint="66"/>
        <w:left w:val="single" w:sz="4" w:space="0" w:color="82EEFF" w:themeColor="accent5" w:themeTint="66"/>
        <w:bottom w:val="single" w:sz="4" w:space="0" w:color="82EEFF" w:themeColor="accent5" w:themeTint="66"/>
        <w:right w:val="single" w:sz="4" w:space="0" w:color="82EEFF" w:themeColor="accent5" w:themeTint="66"/>
        <w:insideH w:val="single" w:sz="4" w:space="0" w:color="82EEFF" w:themeColor="accent5" w:themeTint="66"/>
        <w:insideV w:val="single" w:sz="4" w:space="0" w:color="82EEFF" w:themeColor="accent5" w:themeTint="66"/>
      </w:tblBorders>
    </w:tblPr>
    <w:tblStylePr w:type="firstRow">
      <w:rPr>
        <w:b/>
        <w:bCs/>
      </w:rPr>
      <w:tblPr/>
      <w:tcPr>
        <w:tcBorders>
          <w:bottom w:val="single" w:sz="12" w:space="0" w:color="43E6FF" w:themeColor="accent5" w:themeTint="99"/>
        </w:tcBorders>
      </w:tcPr>
    </w:tblStylePr>
    <w:tblStylePr w:type="lastRow">
      <w:rPr>
        <w:b/>
        <w:bCs/>
      </w:rPr>
      <w:tblPr/>
      <w:tcPr>
        <w:tcBorders>
          <w:top w:val="double" w:sz="2" w:space="0" w:color="43E6FF"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next w:val="GridTable1Light-Accent6"/>
    <w:uiPriority w:val="46"/>
    <w:rsid w:val="00DC5170"/>
    <w:pPr>
      <w:spacing w:after="0" w:line="240" w:lineRule="auto"/>
    </w:pPr>
    <w:tblPr>
      <w:tblStyleRowBandSize w:val="1"/>
      <w:tblStyleColBandSize w:val="1"/>
      <w:tblBorders>
        <w:top w:val="single" w:sz="4" w:space="0" w:color="FED19C" w:themeColor="accent6" w:themeTint="66"/>
        <w:left w:val="single" w:sz="4" w:space="0" w:color="FED19C" w:themeColor="accent6" w:themeTint="66"/>
        <w:bottom w:val="single" w:sz="4" w:space="0" w:color="FED19C" w:themeColor="accent6" w:themeTint="66"/>
        <w:right w:val="single" w:sz="4" w:space="0" w:color="FED19C" w:themeColor="accent6" w:themeTint="66"/>
        <w:insideH w:val="single" w:sz="4" w:space="0" w:color="FED19C" w:themeColor="accent6" w:themeTint="66"/>
        <w:insideV w:val="single" w:sz="4" w:space="0" w:color="FED19C" w:themeColor="accent6" w:themeTint="66"/>
      </w:tblBorders>
    </w:tblPr>
    <w:tblStylePr w:type="firstRow">
      <w:rPr>
        <w:b/>
        <w:bCs/>
      </w:rPr>
      <w:tblPr/>
      <w:tcPr>
        <w:tcBorders>
          <w:bottom w:val="single" w:sz="12" w:space="0" w:color="FDBB6B" w:themeColor="accent6" w:themeTint="99"/>
        </w:tcBorders>
      </w:tcPr>
    </w:tblStylePr>
    <w:tblStylePr w:type="lastRow">
      <w:rPr>
        <w:b/>
        <w:bCs/>
      </w:rPr>
      <w:tblPr/>
      <w:tcPr>
        <w:tcBorders>
          <w:top w:val="double" w:sz="2" w:space="0" w:color="FDBB6B"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next w:val="GridTable2"/>
    <w:uiPriority w:val="47"/>
    <w:rsid w:val="00DC517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next w:val="GridTable2-Accent1"/>
    <w:uiPriority w:val="47"/>
    <w:rsid w:val="00DC5170"/>
    <w:pPr>
      <w:spacing w:after="0" w:line="240" w:lineRule="auto"/>
    </w:pPr>
    <w:tblPr>
      <w:tblStyleRowBandSize w:val="1"/>
      <w:tblStyleColBandSize w:val="1"/>
      <w:tblBorders>
        <w:top w:val="single" w:sz="2" w:space="0" w:color="74DEAB" w:themeColor="accent1" w:themeTint="99"/>
        <w:bottom w:val="single" w:sz="2" w:space="0" w:color="74DEAB" w:themeColor="accent1" w:themeTint="99"/>
        <w:insideH w:val="single" w:sz="2" w:space="0" w:color="74DEAB" w:themeColor="accent1" w:themeTint="99"/>
        <w:insideV w:val="single" w:sz="2" w:space="0" w:color="74DEAB" w:themeColor="accent1" w:themeTint="99"/>
      </w:tblBorders>
    </w:tblPr>
    <w:tblStylePr w:type="firstRow">
      <w:rPr>
        <w:b/>
        <w:bCs/>
      </w:rPr>
      <w:tblPr/>
      <w:tcPr>
        <w:tcBorders>
          <w:top w:val="nil"/>
          <w:bottom w:val="single" w:sz="12" w:space="0" w:color="74DEAB" w:themeColor="accent1" w:themeTint="99"/>
          <w:insideH w:val="nil"/>
          <w:insideV w:val="nil"/>
        </w:tcBorders>
        <w:shd w:val="clear" w:color="auto" w:fill="FFFFFF" w:themeFill="background1"/>
      </w:tcPr>
    </w:tblStylePr>
    <w:tblStylePr w:type="lastRow">
      <w:rPr>
        <w:b/>
        <w:bCs/>
      </w:rPr>
      <w:tblPr/>
      <w:tcPr>
        <w:tcBorders>
          <w:top w:val="double" w:sz="2" w:space="0" w:color="74DEA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customStyle="1" w:styleId="GridTable2-Accent21">
    <w:name w:val="Grid Table 2 - Accent 21"/>
    <w:basedOn w:val="TableNormal"/>
    <w:next w:val="GridTable2-Accent2"/>
    <w:uiPriority w:val="47"/>
    <w:rsid w:val="00DC5170"/>
    <w:pPr>
      <w:spacing w:after="0" w:line="240" w:lineRule="auto"/>
    </w:pPr>
    <w:tblPr>
      <w:tblStyleRowBandSize w:val="1"/>
      <w:tblStyleColBandSize w:val="1"/>
      <w:tblBorders>
        <w:top w:val="single" w:sz="2" w:space="0" w:color="CAE85F" w:themeColor="accent2" w:themeTint="99"/>
        <w:bottom w:val="single" w:sz="2" w:space="0" w:color="CAE85F" w:themeColor="accent2" w:themeTint="99"/>
        <w:insideH w:val="single" w:sz="2" w:space="0" w:color="CAE85F" w:themeColor="accent2" w:themeTint="99"/>
        <w:insideV w:val="single" w:sz="2" w:space="0" w:color="CAE85F" w:themeColor="accent2" w:themeTint="99"/>
      </w:tblBorders>
    </w:tblPr>
    <w:tblStylePr w:type="firstRow">
      <w:rPr>
        <w:b/>
        <w:bCs/>
      </w:rPr>
      <w:tblPr/>
      <w:tcPr>
        <w:tcBorders>
          <w:top w:val="nil"/>
          <w:bottom w:val="single" w:sz="12" w:space="0" w:color="CAE85F" w:themeColor="accent2" w:themeTint="99"/>
          <w:insideH w:val="nil"/>
          <w:insideV w:val="nil"/>
        </w:tcBorders>
        <w:shd w:val="clear" w:color="auto" w:fill="FFFFFF" w:themeFill="background1"/>
      </w:tcPr>
    </w:tblStylePr>
    <w:tblStylePr w:type="lastRow">
      <w:rPr>
        <w:b/>
        <w:bCs/>
      </w:rPr>
      <w:tblPr/>
      <w:tcPr>
        <w:tcBorders>
          <w:top w:val="double" w:sz="2" w:space="0" w:color="CAE85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customStyle="1" w:styleId="GridTable2-Accent31">
    <w:name w:val="Grid Table 2 - Accent 31"/>
    <w:basedOn w:val="TableNormal"/>
    <w:next w:val="GridTable2-Accent3"/>
    <w:uiPriority w:val="47"/>
    <w:rsid w:val="00DC5170"/>
    <w:pPr>
      <w:spacing w:after="0" w:line="240" w:lineRule="auto"/>
    </w:pPr>
    <w:tblPr>
      <w:tblStyleRowBandSize w:val="1"/>
      <w:tblStyleColBandSize w:val="1"/>
      <w:tblBorders>
        <w:top w:val="single" w:sz="2" w:space="0" w:color="F6A589" w:themeColor="accent3" w:themeTint="99"/>
        <w:bottom w:val="single" w:sz="2" w:space="0" w:color="F6A589" w:themeColor="accent3" w:themeTint="99"/>
        <w:insideH w:val="single" w:sz="2" w:space="0" w:color="F6A589" w:themeColor="accent3" w:themeTint="99"/>
        <w:insideV w:val="single" w:sz="2" w:space="0" w:color="F6A589" w:themeColor="accent3" w:themeTint="99"/>
      </w:tblBorders>
    </w:tblPr>
    <w:tblStylePr w:type="firstRow">
      <w:rPr>
        <w:b/>
        <w:bCs/>
      </w:rPr>
      <w:tblPr/>
      <w:tcPr>
        <w:tcBorders>
          <w:top w:val="nil"/>
          <w:bottom w:val="single" w:sz="12" w:space="0" w:color="F6A589" w:themeColor="accent3" w:themeTint="99"/>
          <w:insideH w:val="nil"/>
          <w:insideV w:val="nil"/>
        </w:tcBorders>
        <w:shd w:val="clear" w:color="auto" w:fill="FFFFFF" w:themeFill="background1"/>
      </w:tcPr>
    </w:tblStylePr>
    <w:tblStylePr w:type="lastRow">
      <w:rPr>
        <w:b/>
        <w:bCs/>
      </w:rPr>
      <w:tblPr/>
      <w:tcPr>
        <w:tcBorders>
          <w:top w:val="double" w:sz="2" w:space="0" w:color="F6A58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customStyle="1" w:styleId="GridTable2-Accent41">
    <w:name w:val="Grid Table 2 - Accent 41"/>
    <w:basedOn w:val="TableNormal"/>
    <w:next w:val="GridTable2-Accent4"/>
    <w:uiPriority w:val="47"/>
    <w:rsid w:val="00DC5170"/>
    <w:pPr>
      <w:spacing w:after="0" w:line="240" w:lineRule="auto"/>
    </w:pPr>
    <w:tblPr>
      <w:tblStyleRowBandSize w:val="1"/>
      <w:tblStyleColBandSize w:val="1"/>
      <w:tblBorders>
        <w:top w:val="single" w:sz="2" w:space="0" w:color="BFA0E0" w:themeColor="accent4" w:themeTint="99"/>
        <w:bottom w:val="single" w:sz="2" w:space="0" w:color="BFA0E0" w:themeColor="accent4" w:themeTint="99"/>
        <w:insideH w:val="single" w:sz="2" w:space="0" w:color="BFA0E0" w:themeColor="accent4" w:themeTint="99"/>
        <w:insideV w:val="single" w:sz="2" w:space="0" w:color="BFA0E0" w:themeColor="accent4" w:themeTint="99"/>
      </w:tblBorders>
    </w:tblPr>
    <w:tblStylePr w:type="firstRow">
      <w:rPr>
        <w:b/>
        <w:bCs/>
      </w:rPr>
      <w:tblPr/>
      <w:tcPr>
        <w:tcBorders>
          <w:top w:val="nil"/>
          <w:bottom w:val="single" w:sz="12" w:space="0" w:color="BFA0E0" w:themeColor="accent4" w:themeTint="99"/>
          <w:insideH w:val="nil"/>
          <w:insideV w:val="nil"/>
        </w:tcBorders>
        <w:shd w:val="clear" w:color="auto" w:fill="FFFFFF" w:themeFill="background1"/>
      </w:tcPr>
    </w:tblStylePr>
    <w:tblStylePr w:type="lastRow">
      <w:rPr>
        <w:b/>
        <w:bCs/>
      </w:rPr>
      <w:tblPr/>
      <w:tcPr>
        <w:tcBorders>
          <w:top w:val="double" w:sz="2" w:space="0" w:color="BFA0E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customStyle="1" w:styleId="GridTable2-Accent51">
    <w:name w:val="Grid Table 2 - Accent 51"/>
    <w:basedOn w:val="TableNormal"/>
    <w:next w:val="GridTable2-Accent5"/>
    <w:uiPriority w:val="47"/>
    <w:rsid w:val="00DC5170"/>
    <w:pPr>
      <w:spacing w:after="0" w:line="240" w:lineRule="auto"/>
    </w:pPr>
    <w:tblPr>
      <w:tblStyleRowBandSize w:val="1"/>
      <w:tblStyleColBandSize w:val="1"/>
      <w:tblBorders>
        <w:top w:val="single" w:sz="2" w:space="0" w:color="43E6FF" w:themeColor="accent5" w:themeTint="99"/>
        <w:bottom w:val="single" w:sz="2" w:space="0" w:color="43E6FF" w:themeColor="accent5" w:themeTint="99"/>
        <w:insideH w:val="single" w:sz="2" w:space="0" w:color="43E6FF" w:themeColor="accent5" w:themeTint="99"/>
        <w:insideV w:val="single" w:sz="2" w:space="0" w:color="43E6FF" w:themeColor="accent5" w:themeTint="99"/>
      </w:tblBorders>
    </w:tblPr>
    <w:tblStylePr w:type="firstRow">
      <w:rPr>
        <w:b/>
        <w:bCs/>
      </w:rPr>
      <w:tblPr/>
      <w:tcPr>
        <w:tcBorders>
          <w:top w:val="nil"/>
          <w:bottom w:val="single" w:sz="12" w:space="0" w:color="43E6FF" w:themeColor="accent5" w:themeTint="99"/>
          <w:insideH w:val="nil"/>
          <w:insideV w:val="nil"/>
        </w:tcBorders>
        <w:shd w:val="clear" w:color="auto" w:fill="FFFFFF" w:themeFill="background1"/>
      </w:tcPr>
    </w:tblStylePr>
    <w:tblStylePr w:type="lastRow">
      <w:rPr>
        <w:b/>
        <w:bCs/>
      </w:rPr>
      <w:tblPr/>
      <w:tcPr>
        <w:tcBorders>
          <w:top w:val="double" w:sz="2" w:space="0" w:color="43E6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customStyle="1" w:styleId="GridTable2-Accent61">
    <w:name w:val="Grid Table 2 - Accent 61"/>
    <w:basedOn w:val="TableNormal"/>
    <w:next w:val="GridTable2-Accent6"/>
    <w:uiPriority w:val="47"/>
    <w:rsid w:val="00DC5170"/>
    <w:pPr>
      <w:spacing w:after="0" w:line="240" w:lineRule="auto"/>
    </w:pPr>
    <w:tblPr>
      <w:tblStyleRowBandSize w:val="1"/>
      <w:tblStyleColBandSize w:val="1"/>
      <w:tblBorders>
        <w:top w:val="single" w:sz="2" w:space="0" w:color="FDBB6B" w:themeColor="accent6" w:themeTint="99"/>
        <w:bottom w:val="single" w:sz="2" w:space="0" w:color="FDBB6B" w:themeColor="accent6" w:themeTint="99"/>
        <w:insideH w:val="single" w:sz="2" w:space="0" w:color="FDBB6B" w:themeColor="accent6" w:themeTint="99"/>
        <w:insideV w:val="single" w:sz="2" w:space="0" w:color="FDBB6B" w:themeColor="accent6" w:themeTint="99"/>
      </w:tblBorders>
    </w:tblPr>
    <w:tblStylePr w:type="firstRow">
      <w:rPr>
        <w:b/>
        <w:bCs/>
      </w:rPr>
      <w:tblPr/>
      <w:tcPr>
        <w:tcBorders>
          <w:top w:val="nil"/>
          <w:bottom w:val="single" w:sz="12" w:space="0" w:color="FDBB6B" w:themeColor="accent6" w:themeTint="99"/>
          <w:insideH w:val="nil"/>
          <w:insideV w:val="nil"/>
        </w:tcBorders>
        <w:shd w:val="clear" w:color="auto" w:fill="FFFFFF" w:themeFill="background1"/>
      </w:tcPr>
    </w:tblStylePr>
    <w:tblStylePr w:type="lastRow">
      <w:rPr>
        <w:b/>
        <w:bCs/>
      </w:rPr>
      <w:tblPr/>
      <w:tcPr>
        <w:tcBorders>
          <w:top w:val="double" w:sz="2" w:space="0" w:color="FDBB6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customStyle="1" w:styleId="GridTable31">
    <w:name w:val="Grid Table 31"/>
    <w:basedOn w:val="TableNormal"/>
    <w:next w:val="GridTable3"/>
    <w:uiPriority w:val="48"/>
    <w:rsid w:val="00DC517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next w:val="GridTable3-Accent1"/>
    <w:uiPriority w:val="48"/>
    <w:rsid w:val="00DC5170"/>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bottom w:val="single" w:sz="4" w:space="0" w:color="74DEAB" w:themeColor="accent1" w:themeTint="99"/>
        </w:tcBorders>
      </w:tcPr>
    </w:tblStylePr>
    <w:tblStylePr w:type="nwCell">
      <w:tblPr/>
      <w:tcPr>
        <w:tcBorders>
          <w:bottom w:val="single" w:sz="4" w:space="0" w:color="74DEAB" w:themeColor="accent1" w:themeTint="99"/>
        </w:tcBorders>
      </w:tcPr>
    </w:tblStylePr>
    <w:tblStylePr w:type="seCell">
      <w:tblPr/>
      <w:tcPr>
        <w:tcBorders>
          <w:top w:val="single" w:sz="4" w:space="0" w:color="74DEAB" w:themeColor="accent1" w:themeTint="99"/>
        </w:tcBorders>
      </w:tcPr>
    </w:tblStylePr>
    <w:tblStylePr w:type="swCell">
      <w:tblPr/>
      <w:tcPr>
        <w:tcBorders>
          <w:top w:val="single" w:sz="4" w:space="0" w:color="74DEAB" w:themeColor="accent1" w:themeTint="99"/>
        </w:tcBorders>
      </w:tcPr>
    </w:tblStylePr>
  </w:style>
  <w:style w:type="table" w:customStyle="1" w:styleId="GridTable3-Accent21">
    <w:name w:val="Grid Table 3 - Accent 21"/>
    <w:basedOn w:val="TableNormal"/>
    <w:next w:val="GridTable3-Accent2"/>
    <w:uiPriority w:val="48"/>
    <w:rsid w:val="00DC5170"/>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bottom w:val="single" w:sz="4" w:space="0" w:color="CAE85F" w:themeColor="accent2" w:themeTint="99"/>
        </w:tcBorders>
      </w:tcPr>
    </w:tblStylePr>
    <w:tblStylePr w:type="nwCell">
      <w:tblPr/>
      <w:tcPr>
        <w:tcBorders>
          <w:bottom w:val="single" w:sz="4" w:space="0" w:color="CAE85F" w:themeColor="accent2" w:themeTint="99"/>
        </w:tcBorders>
      </w:tcPr>
    </w:tblStylePr>
    <w:tblStylePr w:type="seCell">
      <w:tblPr/>
      <w:tcPr>
        <w:tcBorders>
          <w:top w:val="single" w:sz="4" w:space="0" w:color="CAE85F" w:themeColor="accent2" w:themeTint="99"/>
        </w:tcBorders>
      </w:tcPr>
    </w:tblStylePr>
    <w:tblStylePr w:type="swCell">
      <w:tblPr/>
      <w:tcPr>
        <w:tcBorders>
          <w:top w:val="single" w:sz="4" w:space="0" w:color="CAE85F" w:themeColor="accent2" w:themeTint="99"/>
        </w:tcBorders>
      </w:tcPr>
    </w:tblStylePr>
  </w:style>
  <w:style w:type="table" w:customStyle="1" w:styleId="GridTable3-Accent31">
    <w:name w:val="Grid Table 3 - Accent 31"/>
    <w:basedOn w:val="TableNormal"/>
    <w:next w:val="GridTable3-Accent3"/>
    <w:uiPriority w:val="48"/>
    <w:rsid w:val="00DC5170"/>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bottom w:val="single" w:sz="4" w:space="0" w:color="F6A589" w:themeColor="accent3" w:themeTint="99"/>
        </w:tcBorders>
      </w:tcPr>
    </w:tblStylePr>
    <w:tblStylePr w:type="nwCell">
      <w:tblPr/>
      <w:tcPr>
        <w:tcBorders>
          <w:bottom w:val="single" w:sz="4" w:space="0" w:color="F6A589" w:themeColor="accent3" w:themeTint="99"/>
        </w:tcBorders>
      </w:tcPr>
    </w:tblStylePr>
    <w:tblStylePr w:type="seCell">
      <w:tblPr/>
      <w:tcPr>
        <w:tcBorders>
          <w:top w:val="single" w:sz="4" w:space="0" w:color="F6A589" w:themeColor="accent3" w:themeTint="99"/>
        </w:tcBorders>
      </w:tcPr>
    </w:tblStylePr>
    <w:tblStylePr w:type="swCell">
      <w:tblPr/>
      <w:tcPr>
        <w:tcBorders>
          <w:top w:val="single" w:sz="4" w:space="0" w:color="F6A589" w:themeColor="accent3" w:themeTint="99"/>
        </w:tcBorders>
      </w:tcPr>
    </w:tblStylePr>
  </w:style>
  <w:style w:type="table" w:customStyle="1" w:styleId="GridTable3-Accent41">
    <w:name w:val="Grid Table 3 - Accent 41"/>
    <w:basedOn w:val="TableNormal"/>
    <w:next w:val="GridTable3-Accent4"/>
    <w:uiPriority w:val="48"/>
    <w:rsid w:val="00DC5170"/>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bottom w:val="single" w:sz="4" w:space="0" w:color="BFA0E0" w:themeColor="accent4" w:themeTint="99"/>
        </w:tcBorders>
      </w:tcPr>
    </w:tblStylePr>
    <w:tblStylePr w:type="nwCell">
      <w:tblPr/>
      <w:tcPr>
        <w:tcBorders>
          <w:bottom w:val="single" w:sz="4" w:space="0" w:color="BFA0E0" w:themeColor="accent4" w:themeTint="99"/>
        </w:tcBorders>
      </w:tcPr>
    </w:tblStylePr>
    <w:tblStylePr w:type="seCell">
      <w:tblPr/>
      <w:tcPr>
        <w:tcBorders>
          <w:top w:val="single" w:sz="4" w:space="0" w:color="BFA0E0" w:themeColor="accent4" w:themeTint="99"/>
        </w:tcBorders>
      </w:tcPr>
    </w:tblStylePr>
    <w:tblStylePr w:type="swCell">
      <w:tblPr/>
      <w:tcPr>
        <w:tcBorders>
          <w:top w:val="single" w:sz="4" w:space="0" w:color="BFA0E0" w:themeColor="accent4" w:themeTint="99"/>
        </w:tcBorders>
      </w:tcPr>
    </w:tblStylePr>
  </w:style>
  <w:style w:type="table" w:customStyle="1" w:styleId="GridTable3-Accent51">
    <w:name w:val="Grid Table 3 - Accent 51"/>
    <w:basedOn w:val="TableNormal"/>
    <w:next w:val="GridTable3-Accent5"/>
    <w:uiPriority w:val="48"/>
    <w:rsid w:val="00DC5170"/>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bottom w:val="single" w:sz="4" w:space="0" w:color="43E6FF" w:themeColor="accent5" w:themeTint="99"/>
        </w:tcBorders>
      </w:tcPr>
    </w:tblStylePr>
    <w:tblStylePr w:type="nwCell">
      <w:tblPr/>
      <w:tcPr>
        <w:tcBorders>
          <w:bottom w:val="single" w:sz="4" w:space="0" w:color="43E6FF" w:themeColor="accent5" w:themeTint="99"/>
        </w:tcBorders>
      </w:tcPr>
    </w:tblStylePr>
    <w:tblStylePr w:type="seCell">
      <w:tblPr/>
      <w:tcPr>
        <w:tcBorders>
          <w:top w:val="single" w:sz="4" w:space="0" w:color="43E6FF" w:themeColor="accent5" w:themeTint="99"/>
        </w:tcBorders>
      </w:tcPr>
    </w:tblStylePr>
    <w:tblStylePr w:type="swCell">
      <w:tblPr/>
      <w:tcPr>
        <w:tcBorders>
          <w:top w:val="single" w:sz="4" w:space="0" w:color="43E6FF" w:themeColor="accent5" w:themeTint="99"/>
        </w:tcBorders>
      </w:tcPr>
    </w:tblStylePr>
  </w:style>
  <w:style w:type="table" w:customStyle="1" w:styleId="GridTable3-Accent61">
    <w:name w:val="Grid Table 3 - Accent 61"/>
    <w:basedOn w:val="TableNormal"/>
    <w:next w:val="GridTable3-Accent6"/>
    <w:uiPriority w:val="48"/>
    <w:rsid w:val="00DC5170"/>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bottom w:val="single" w:sz="4" w:space="0" w:color="FDBB6B" w:themeColor="accent6" w:themeTint="99"/>
        </w:tcBorders>
      </w:tcPr>
    </w:tblStylePr>
    <w:tblStylePr w:type="nwCell">
      <w:tblPr/>
      <w:tcPr>
        <w:tcBorders>
          <w:bottom w:val="single" w:sz="4" w:space="0" w:color="FDBB6B" w:themeColor="accent6" w:themeTint="99"/>
        </w:tcBorders>
      </w:tcPr>
    </w:tblStylePr>
    <w:tblStylePr w:type="seCell">
      <w:tblPr/>
      <w:tcPr>
        <w:tcBorders>
          <w:top w:val="single" w:sz="4" w:space="0" w:color="FDBB6B" w:themeColor="accent6" w:themeTint="99"/>
        </w:tcBorders>
      </w:tcPr>
    </w:tblStylePr>
    <w:tblStylePr w:type="swCell">
      <w:tblPr/>
      <w:tcPr>
        <w:tcBorders>
          <w:top w:val="single" w:sz="4" w:space="0" w:color="FDBB6B" w:themeColor="accent6" w:themeTint="99"/>
        </w:tcBorders>
      </w:tcPr>
    </w:tblStylePr>
  </w:style>
  <w:style w:type="table" w:customStyle="1" w:styleId="GridTable41">
    <w:name w:val="Grid Table 41"/>
    <w:basedOn w:val="TableNormal"/>
    <w:next w:val="GridTable4"/>
    <w:uiPriority w:val="49"/>
    <w:rsid w:val="00DC517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next w:val="GridTable4-Accent1"/>
    <w:uiPriority w:val="49"/>
    <w:rsid w:val="00DC5170"/>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color w:val="FFFFFF" w:themeColor="background1"/>
      </w:rPr>
      <w:tblPr/>
      <w:tcPr>
        <w:tcBorders>
          <w:top w:val="single" w:sz="4" w:space="0" w:color="2BB673" w:themeColor="accent1"/>
          <w:left w:val="single" w:sz="4" w:space="0" w:color="2BB673" w:themeColor="accent1"/>
          <w:bottom w:val="single" w:sz="4" w:space="0" w:color="2BB673" w:themeColor="accent1"/>
          <w:right w:val="single" w:sz="4" w:space="0" w:color="2BB673" w:themeColor="accent1"/>
          <w:insideH w:val="nil"/>
          <w:insideV w:val="nil"/>
        </w:tcBorders>
        <w:shd w:val="clear" w:color="auto" w:fill="2BB673" w:themeFill="accent1"/>
      </w:tcPr>
    </w:tblStylePr>
    <w:tblStylePr w:type="lastRow">
      <w:rPr>
        <w:b/>
        <w:bCs/>
      </w:rPr>
      <w:tblPr/>
      <w:tcPr>
        <w:tcBorders>
          <w:top w:val="double" w:sz="4" w:space="0" w:color="2BB673" w:themeColor="accent1"/>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customStyle="1" w:styleId="GridTable4-Accent21">
    <w:name w:val="Grid Table 4 - Accent 21"/>
    <w:basedOn w:val="TableNormal"/>
    <w:next w:val="GridTable4-Accent2"/>
    <w:uiPriority w:val="49"/>
    <w:rsid w:val="00DC5170"/>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color w:val="FFFFFF" w:themeColor="background1"/>
      </w:rPr>
      <w:tblPr/>
      <w:tcPr>
        <w:tcBorders>
          <w:top w:val="single" w:sz="4" w:space="0" w:color="93B41A" w:themeColor="accent2"/>
          <w:left w:val="single" w:sz="4" w:space="0" w:color="93B41A" w:themeColor="accent2"/>
          <w:bottom w:val="single" w:sz="4" w:space="0" w:color="93B41A" w:themeColor="accent2"/>
          <w:right w:val="single" w:sz="4" w:space="0" w:color="93B41A" w:themeColor="accent2"/>
          <w:insideH w:val="nil"/>
          <w:insideV w:val="nil"/>
        </w:tcBorders>
        <w:shd w:val="clear" w:color="auto" w:fill="93B41A" w:themeFill="accent2"/>
      </w:tcPr>
    </w:tblStylePr>
    <w:tblStylePr w:type="lastRow">
      <w:rPr>
        <w:b/>
        <w:bCs/>
      </w:rPr>
      <w:tblPr/>
      <w:tcPr>
        <w:tcBorders>
          <w:top w:val="double" w:sz="4" w:space="0" w:color="93B41A" w:themeColor="accent2"/>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customStyle="1" w:styleId="GridTable4-Accent31">
    <w:name w:val="Grid Table 4 - Accent 31"/>
    <w:basedOn w:val="TableNormal"/>
    <w:next w:val="GridTable4-Accent3"/>
    <w:uiPriority w:val="49"/>
    <w:rsid w:val="00DC5170"/>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color w:val="FFFFFF" w:themeColor="background1"/>
      </w:rPr>
      <w:tblPr/>
      <w:tcPr>
        <w:tcBorders>
          <w:top w:val="single" w:sz="4" w:space="0" w:color="F06A3B" w:themeColor="accent3"/>
          <w:left w:val="single" w:sz="4" w:space="0" w:color="F06A3B" w:themeColor="accent3"/>
          <w:bottom w:val="single" w:sz="4" w:space="0" w:color="F06A3B" w:themeColor="accent3"/>
          <w:right w:val="single" w:sz="4" w:space="0" w:color="F06A3B" w:themeColor="accent3"/>
          <w:insideH w:val="nil"/>
          <w:insideV w:val="nil"/>
        </w:tcBorders>
        <w:shd w:val="clear" w:color="auto" w:fill="F06A3B" w:themeFill="accent3"/>
      </w:tcPr>
    </w:tblStylePr>
    <w:tblStylePr w:type="lastRow">
      <w:rPr>
        <w:b/>
        <w:bCs/>
      </w:rPr>
      <w:tblPr/>
      <w:tcPr>
        <w:tcBorders>
          <w:top w:val="double" w:sz="4" w:space="0" w:color="F06A3B" w:themeColor="accent3"/>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customStyle="1" w:styleId="GridTable4-Accent41">
    <w:name w:val="Grid Table 4 - Accent 41"/>
    <w:basedOn w:val="TableNormal"/>
    <w:next w:val="GridTable4-Accent4"/>
    <w:uiPriority w:val="49"/>
    <w:rsid w:val="00DC5170"/>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color w:val="FFFFFF" w:themeColor="background1"/>
      </w:rPr>
      <w:tblPr/>
      <w:tcPr>
        <w:tcBorders>
          <w:top w:val="single" w:sz="4" w:space="0" w:color="9561CC" w:themeColor="accent4"/>
          <w:left w:val="single" w:sz="4" w:space="0" w:color="9561CC" w:themeColor="accent4"/>
          <w:bottom w:val="single" w:sz="4" w:space="0" w:color="9561CC" w:themeColor="accent4"/>
          <w:right w:val="single" w:sz="4" w:space="0" w:color="9561CC" w:themeColor="accent4"/>
          <w:insideH w:val="nil"/>
          <w:insideV w:val="nil"/>
        </w:tcBorders>
        <w:shd w:val="clear" w:color="auto" w:fill="9561CC" w:themeFill="accent4"/>
      </w:tcPr>
    </w:tblStylePr>
    <w:tblStylePr w:type="lastRow">
      <w:rPr>
        <w:b/>
        <w:bCs/>
      </w:rPr>
      <w:tblPr/>
      <w:tcPr>
        <w:tcBorders>
          <w:top w:val="double" w:sz="4" w:space="0" w:color="9561CC" w:themeColor="accent4"/>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customStyle="1" w:styleId="GridTable4-Accent51">
    <w:name w:val="Grid Table 4 - Accent 51"/>
    <w:basedOn w:val="TableNormal"/>
    <w:next w:val="GridTable4-Accent5"/>
    <w:uiPriority w:val="49"/>
    <w:rsid w:val="00DC5170"/>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color w:val="FFFFFF" w:themeColor="background1"/>
      </w:rPr>
      <w:tblPr/>
      <w:tcPr>
        <w:tcBorders>
          <w:top w:val="single" w:sz="4" w:space="0" w:color="00ADC6" w:themeColor="accent5"/>
          <w:left w:val="single" w:sz="4" w:space="0" w:color="00ADC6" w:themeColor="accent5"/>
          <w:bottom w:val="single" w:sz="4" w:space="0" w:color="00ADC6" w:themeColor="accent5"/>
          <w:right w:val="single" w:sz="4" w:space="0" w:color="00ADC6" w:themeColor="accent5"/>
          <w:insideH w:val="nil"/>
          <w:insideV w:val="nil"/>
        </w:tcBorders>
        <w:shd w:val="clear" w:color="auto" w:fill="00ADC6" w:themeFill="accent5"/>
      </w:tcPr>
    </w:tblStylePr>
    <w:tblStylePr w:type="lastRow">
      <w:rPr>
        <w:b/>
        <w:bCs/>
      </w:rPr>
      <w:tblPr/>
      <w:tcPr>
        <w:tcBorders>
          <w:top w:val="double" w:sz="4" w:space="0" w:color="00ADC6" w:themeColor="accent5"/>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customStyle="1" w:styleId="GridTable4-Accent61">
    <w:name w:val="Grid Table 4 - Accent 61"/>
    <w:basedOn w:val="TableNormal"/>
    <w:next w:val="GridTable4-Accent6"/>
    <w:uiPriority w:val="49"/>
    <w:rsid w:val="00DC5170"/>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color w:val="FFFFFF" w:themeColor="background1"/>
      </w:rPr>
      <w:tblPr/>
      <w:tcPr>
        <w:tcBorders>
          <w:top w:val="single" w:sz="4" w:space="0" w:color="FD8F0A" w:themeColor="accent6"/>
          <w:left w:val="single" w:sz="4" w:space="0" w:color="FD8F0A" w:themeColor="accent6"/>
          <w:bottom w:val="single" w:sz="4" w:space="0" w:color="FD8F0A" w:themeColor="accent6"/>
          <w:right w:val="single" w:sz="4" w:space="0" w:color="FD8F0A" w:themeColor="accent6"/>
          <w:insideH w:val="nil"/>
          <w:insideV w:val="nil"/>
        </w:tcBorders>
        <w:shd w:val="clear" w:color="auto" w:fill="FD8F0A" w:themeFill="accent6"/>
      </w:tcPr>
    </w:tblStylePr>
    <w:tblStylePr w:type="lastRow">
      <w:rPr>
        <w:b/>
        <w:bCs/>
      </w:rPr>
      <w:tblPr/>
      <w:tcPr>
        <w:tcBorders>
          <w:top w:val="double" w:sz="4" w:space="0" w:color="FD8F0A" w:themeColor="accent6"/>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customStyle="1" w:styleId="GridTable5Dark1">
    <w:name w:val="Grid Table 5 Dark1"/>
    <w:basedOn w:val="TableNormal"/>
    <w:next w:val="GridTable5Dark"/>
    <w:uiPriority w:val="50"/>
    <w:rsid w:val="00DC517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next w:val="GridTable5Dark-Accent1"/>
    <w:uiPriority w:val="50"/>
    <w:rsid w:val="00DC517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F4E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B67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B67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B67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B673" w:themeFill="accent1"/>
      </w:tcPr>
    </w:tblStylePr>
    <w:tblStylePr w:type="band1Vert">
      <w:tblPr/>
      <w:tcPr>
        <w:shd w:val="clear" w:color="auto" w:fill="A2E9C7" w:themeFill="accent1" w:themeFillTint="66"/>
      </w:tcPr>
    </w:tblStylePr>
    <w:tblStylePr w:type="band1Horz">
      <w:tblPr/>
      <w:tcPr>
        <w:shd w:val="clear" w:color="auto" w:fill="A2E9C7" w:themeFill="accent1" w:themeFillTint="66"/>
      </w:tcPr>
    </w:tblStylePr>
  </w:style>
  <w:style w:type="table" w:customStyle="1" w:styleId="GridTable5Dark-Accent21">
    <w:name w:val="Grid Table 5 Dark - Accent 21"/>
    <w:basedOn w:val="TableNormal"/>
    <w:next w:val="GridTable5Dark-Accent2"/>
    <w:uiPriority w:val="50"/>
    <w:rsid w:val="00DC517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7C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3B41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3B41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3B41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3B41A" w:themeFill="accent2"/>
      </w:tcPr>
    </w:tblStylePr>
    <w:tblStylePr w:type="band1Vert">
      <w:tblPr/>
      <w:tcPr>
        <w:shd w:val="clear" w:color="auto" w:fill="DCEF94" w:themeFill="accent2" w:themeFillTint="66"/>
      </w:tcPr>
    </w:tblStylePr>
    <w:tblStylePr w:type="band1Horz">
      <w:tblPr/>
      <w:tcPr>
        <w:shd w:val="clear" w:color="auto" w:fill="DCEF94" w:themeFill="accent2" w:themeFillTint="66"/>
      </w:tcPr>
    </w:tblStylePr>
  </w:style>
  <w:style w:type="table" w:customStyle="1" w:styleId="GridTable5Dark-Accent31">
    <w:name w:val="Grid Table 5 Dark - Accent 31"/>
    <w:basedOn w:val="TableNormal"/>
    <w:next w:val="GridTable5Dark-Accent3"/>
    <w:uiPriority w:val="50"/>
    <w:rsid w:val="00DC517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1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6A3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6A3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6A3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6A3B" w:themeFill="accent3"/>
      </w:tcPr>
    </w:tblStylePr>
    <w:tblStylePr w:type="band1Vert">
      <w:tblPr/>
      <w:tcPr>
        <w:shd w:val="clear" w:color="auto" w:fill="F9C3B0" w:themeFill="accent3" w:themeFillTint="66"/>
      </w:tcPr>
    </w:tblStylePr>
    <w:tblStylePr w:type="band1Horz">
      <w:tblPr/>
      <w:tcPr>
        <w:shd w:val="clear" w:color="auto" w:fill="F9C3B0" w:themeFill="accent3" w:themeFillTint="66"/>
      </w:tcPr>
    </w:tblStylePr>
  </w:style>
  <w:style w:type="table" w:customStyle="1" w:styleId="GridTable5Dark-Accent41">
    <w:name w:val="Grid Table 5 Dark - Accent 41"/>
    <w:basedOn w:val="TableNormal"/>
    <w:next w:val="GridTable5Dark-Accent4"/>
    <w:uiPriority w:val="50"/>
    <w:rsid w:val="00DC517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DF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561C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561C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561C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561CC" w:themeFill="accent4"/>
      </w:tcPr>
    </w:tblStylePr>
    <w:tblStylePr w:type="band1Vert">
      <w:tblPr/>
      <w:tcPr>
        <w:shd w:val="clear" w:color="auto" w:fill="D4BFEA" w:themeFill="accent4" w:themeFillTint="66"/>
      </w:tcPr>
    </w:tblStylePr>
    <w:tblStylePr w:type="band1Horz">
      <w:tblPr/>
      <w:tcPr>
        <w:shd w:val="clear" w:color="auto" w:fill="D4BFEA" w:themeFill="accent4" w:themeFillTint="66"/>
      </w:tcPr>
    </w:tblStylePr>
  </w:style>
  <w:style w:type="table" w:customStyle="1" w:styleId="GridTable5Dark-Accent51">
    <w:name w:val="Grid Table 5 Dark - Accent 51"/>
    <w:basedOn w:val="TableNormal"/>
    <w:next w:val="GridTable5Dark-Accent5"/>
    <w:uiPriority w:val="50"/>
    <w:rsid w:val="00DC517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F6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D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D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D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DC6" w:themeFill="accent5"/>
      </w:tcPr>
    </w:tblStylePr>
    <w:tblStylePr w:type="band1Vert">
      <w:tblPr/>
      <w:tcPr>
        <w:shd w:val="clear" w:color="auto" w:fill="82EEFF" w:themeFill="accent5" w:themeFillTint="66"/>
      </w:tcPr>
    </w:tblStylePr>
    <w:tblStylePr w:type="band1Horz">
      <w:tblPr/>
      <w:tcPr>
        <w:shd w:val="clear" w:color="auto" w:fill="82EEFF" w:themeFill="accent5" w:themeFillTint="66"/>
      </w:tcPr>
    </w:tblStylePr>
  </w:style>
  <w:style w:type="table" w:customStyle="1" w:styleId="GridTable5Dark-Accent61">
    <w:name w:val="Grid Table 5 Dark - Accent 61"/>
    <w:basedOn w:val="TableNormal"/>
    <w:next w:val="GridTable5Dark-Accent6"/>
    <w:uiPriority w:val="50"/>
    <w:rsid w:val="00DC517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8C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D8F0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D8F0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D8F0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D8F0A" w:themeFill="accent6"/>
      </w:tcPr>
    </w:tblStylePr>
    <w:tblStylePr w:type="band1Vert">
      <w:tblPr/>
      <w:tcPr>
        <w:shd w:val="clear" w:color="auto" w:fill="FED19C" w:themeFill="accent6" w:themeFillTint="66"/>
      </w:tcPr>
    </w:tblStylePr>
    <w:tblStylePr w:type="band1Horz">
      <w:tblPr/>
      <w:tcPr>
        <w:shd w:val="clear" w:color="auto" w:fill="FED19C" w:themeFill="accent6" w:themeFillTint="66"/>
      </w:tcPr>
    </w:tblStylePr>
  </w:style>
  <w:style w:type="table" w:customStyle="1" w:styleId="GridTable6Colorful1">
    <w:name w:val="Grid Table 6 Colorful1"/>
    <w:basedOn w:val="TableNormal"/>
    <w:next w:val="GridTable6Colorful"/>
    <w:uiPriority w:val="51"/>
    <w:rsid w:val="00DC517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next w:val="GridTable6Colorful-Accent1"/>
    <w:uiPriority w:val="51"/>
    <w:rsid w:val="00DC5170"/>
    <w:pPr>
      <w:spacing w:after="0" w:line="240" w:lineRule="auto"/>
    </w:pPr>
    <w:rPr>
      <w:color w:val="208855" w:themeColor="accent1" w:themeShade="BF"/>
    </w:r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bottom w:val="single" w:sz="12" w:space="0" w:color="74DEAB" w:themeColor="accent1" w:themeTint="99"/>
        </w:tcBorders>
      </w:tcPr>
    </w:tblStylePr>
    <w:tblStylePr w:type="lastRow">
      <w:rPr>
        <w:b/>
        <w:bCs/>
      </w:rPr>
      <w:tblPr/>
      <w:tcPr>
        <w:tcBorders>
          <w:top w:val="doub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customStyle="1" w:styleId="GridTable6Colorful-Accent21">
    <w:name w:val="Grid Table 6 Colorful - Accent 21"/>
    <w:basedOn w:val="TableNormal"/>
    <w:next w:val="GridTable6Colorful-Accent2"/>
    <w:uiPriority w:val="51"/>
    <w:rsid w:val="00DC5170"/>
    <w:pPr>
      <w:spacing w:after="0" w:line="240" w:lineRule="auto"/>
    </w:pPr>
    <w:rPr>
      <w:color w:val="6D8613" w:themeColor="accent2" w:themeShade="BF"/>
    </w:r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bottom w:val="single" w:sz="12" w:space="0" w:color="CAE85F" w:themeColor="accent2" w:themeTint="99"/>
        </w:tcBorders>
      </w:tcPr>
    </w:tblStylePr>
    <w:tblStylePr w:type="lastRow">
      <w:rPr>
        <w:b/>
        <w:bCs/>
      </w:rPr>
      <w:tblPr/>
      <w:tcPr>
        <w:tcBorders>
          <w:top w:val="doub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customStyle="1" w:styleId="GridTable6Colorful-Accent31">
    <w:name w:val="Grid Table 6 Colorful - Accent 31"/>
    <w:basedOn w:val="TableNormal"/>
    <w:next w:val="GridTable6Colorful-Accent3"/>
    <w:uiPriority w:val="51"/>
    <w:rsid w:val="00DC5170"/>
    <w:pPr>
      <w:spacing w:after="0" w:line="240" w:lineRule="auto"/>
    </w:pPr>
    <w:rPr>
      <w:color w:val="CF4110" w:themeColor="accent3" w:themeShade="BF"/>
    </w:r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bottom w:val="single" w:sz="12" w:space="0" w:color="F6A589" w:themeColor="accent3" w:themeTint="99"/>
        </w:tcBorders>
      </w:tcPr>
    </w:tblStylePr>
    <w:tblStylePr w:type="lastRow">
      <w:rPr>
        <w:b/>
        <w:bCs/>
      </w:rPr>
      <w:tblPr/>
      <w:tcPr>
        <w:tcBorders>
          <w:top w:val="doub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customStyle="1" w:styleId="GridTable6Colorful-Accent41">
    <w:name w:val="Grid Table 6 Colorful - Accent 41"/>
    <w:basedOn w:val="TableNormal"/>
    <w:next w:val="GridTable6Colorful-Accent4"/>
    <w:uiPriority w:val="51"/>
    <w:rsid w:val="00DC5170"/>
    <w:pPr>
      <w:spacing w:after="0" w:line="240" w:lineRule="auto"/>
    </w:pPr>
    <w:rPr>
      <w:color w:val="6E37AA" w:themeColor="accent4" w:themeShade="BF"/>
    </w:r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bottom w:val="single" w:sz="12" w:space="0" w:color="BFA0E0" w:themeColor="accent4" w:themeTint="99"/>
        </w:tcBorders>
      </w:tcPr>
    </w:tblStylePr>
    <w:tblStylePr w:type="lastRow">
      <w:rPr>
        <w:b/>
        <w:bCs/>
      </w:rPr>
      <w:tblPr/>
      <w:tcPr>
        <w:tcBorders>
          <w:top w:val="doub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customStyle="1" w:styleId="GridTable6Colorful-Accent51">
    <w:name w:val="Grid Table 6 Colorful - Accent 51"/>
    <w:basedOn w:val="TableNormal"/>
    <w:next w:val="GridTable6Colorful-Accent5"/>
    <w:uiPriority w:val="51"/>
    <w:rsid w:val="00DC5170"/>
    <w:pPr>
      <w:spacing w:after="0" w:line="240" w:lineRule="auto"/>
    </w:pPr>
    <w:rPr>
      <w:color w:val="008094" w:themeColor="accent5" w:themeShade="BF"/>
    </w:r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bottom w:val="single" w:sz="12" w:space="0" w:color="43E6FF" w:themeColor="accent5" w:themeTint="99"/>
        </w:tcBorders>
      </w:tcPr>
    </w:tblStylePr>
    <w:tblStylePr w:type="lastRow">
      <w:rPr>
        <w:b/>
        <w:bCs/>
      </w:rPr>
      <w:tblPr/>
      <w:tcPr>
        <w:tcBorders>
          <w:top w:val="doub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customStyle="1" w:styleId="GridTable6Colorful-Accent61">
    <w:name w:val="Grid Table 6 Colorful - Accent 61"/>
    <w:basedOn w:val="TableNormal"/>
    <w:next w:val="GridTable6Colorful-Accent6"/>
    <w:uiPriority w:val="51"/>
    <w:rsid w:val="00DC5170"/>
    <w:pPr>
      <w:spacing w:after="0" w:line="240" w:lineRule="auto"/>
    </w:pPr>
    <w:rPr>
      <w:color w:val="C36B01" w:themeColor="accent6" w:themeShade="BF"/>
    </w:r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bottom w:val="single" w:sz="12" w:space="0" w:color="FDBB6B" w:themeColor="accent6" w:themeTint="99"/>
        </w:tcBorders>
      </w:tcPr>
    </w:tblStylePr>
    <w:tblStylePr w:type="lastRow">
      <w:rPr>
        <w:b/>
        <w:bCs/>
      </w:rPr>
      <w:tblPr/>
      <w:tcPr>
        <w:tcBorders>
          <w:top w:val="doub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customStyle="1" w:styleId="GridTable7Colorful1">
    <w:name w:val="Grid Table 7 Colorful1"/>
    <w:basedOn w:val="TableNormal"/>
    <w:next w:val="GridTable7Colorful"/>
    <w:uiPriority w:val="52"/>
    <w:rsid w:val="00DC517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next w:val="GridTable7Colorful-Accent1"/>
    <w:uiPriority w:val="52"/>
    <w:rsid w:val="00DC5170"/>
    <w:pPr>
      <w:spacing w:after="0" w:line="240" w:lineRule="auto"/>
    </w:pPr>
    <w:rPr>
      <w:color w:val="208855" w:themeColor="accent1" w:themeShade="BF"/>
    </w:r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bottom w:val="single" w:sz="4" w:space="0" w:color="74DEAB" w:themeColor="accent1" w:themeTint="99"/>
        </w:tcBorders>
      </w:tcPr>
    </w:tblStylePr>
    <w:tblStylePr w:type="nwCell">
      <w:tblPr/>
      <w:tcPr>
        <w:tcBorders>
          <w:bottom w:val="single" w:sz="4" w:space="0" w:color="74DEAB" w:themeColor="accent1" w:themeTint="99"/>
        </w:tcBorders>
      </w:tcPr>
    </w:tblStylePr>
    <w:tblStylePr w:type="seCell">
      <w:tblPr/>
      <w:tcPr>
        <w:tcBorders>
          <w:top w:val="single" w:sz="4" w:space="0" w:color="74DEAB" w:themeColor="accent1" w:themeTint="99"/>
        </w:tcBorders>
      </w:tcPr>
    </w:tblStylePr>
    <w:tblStylePr w:type="swCell">
      <w:tblPr/>
      <w:tcPr>
        <w:tcBorders>
          <w:top w:val="single" w:sz="4" w:space="0" w:color="74DEAB" w:themeColor="accent1" w:themeTint="99"/>
        </w:tcBorders>
      </w:tcPr>
    </w:tblStylePr>
  </w:style>
  <w:style w:type="table" w:customStyle="1" w:styleId="GridTable7Colorful-Accent21">
    <w:name w:val="Grid Table 7 Colorful - Accent 21"/>
    <w:basedOn w:val="TableNormal"/>
    <w:next w:val="GridTable7Colorful-Accent2"/>
    <w:uiPriority w:val="52"/>
    <w:rsid w:val="00DC5170"/>
    <w:pPr>
      <w:spacing w:after="0" w:line="240" w:lineRule="auto"/>
    </w:pPr>
    <w:rPr>
      <w:color w:val="6D8613" w:themeColor="accent2" w:themeShade="BF"/>
    </w:r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bottom w:val="single" w:sz="4" w:space="0" w:color="CAE85F" w:themeColor="accent2" w:themeTint="99"/>
        </w:tcBorders>
      </w:tcPr>
    </w:tblStylePr>
    <w:tblStylePr w:type="nwCell">
      <w:tblPr/>
      <w:tcPr>
        <w:tcBorders>
          <w:bottom w:val="single" w:sz="4" w:space="0" w:color="CAE85F" w:themeColor="accent2" w:themeTint="99"/>
        </w:tcBorders>
      </w:tcPr>
    </w:tblStylePr>
    <w:tblStylePr w:type="seCell">
      <w:tblPr/>
      <w:tcPr>
        <w:tcBorders>
          <w:top w:val="single" w:sz="4" w:space="0" w:color="CAE85F" w:themeColor="accent2" w:themeTint="99"/>
        </w:tcBorders>
      </w:tcPr>
    </w:tblStylePr>
    <w:tblStylePr w:type="swCell">
      <w:tblPr/>
      <w:tcPr>
        <w:tcBorders>
          <w:top w:val="single" w:sz="4" w:space="0" w:color="CAE85F" w:themeColor="accent2" w:themeTint="99"/>
        </w:tcBorders>
      </w:tcPr>
    </w:tblStylePr>
  </w:style>
  <w:style w:type="table" w:customStyle="1" w:styleId="GridTable7Colorful-Accent31">
    <w:name w:val="Grid Table 7 Colorful - Accent 31"/>
    <w:basedOn w:val="TableNormal"/>
    <w:next w:val="GridTable7Colorful-Accent3"/>
    <w:uiPriority w:val="52"/>
    <w:rsid w:val="00DC5170"/>
    <w:pPr>
      <w:spacing w:after="0" w:line="240" w:lineRule="auto"/>
    </w:pPr>
    <w:rPr>
      <w:color w:val="CF4110" w:themeColor="accent3" w:themeShade="BF"/>
    </w:r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bottom w:val="single" w:sz="4" w:space="0" w:color="F6A589" w:themeColor="accent3" w:themeTint="99"/>
        </w:tcBorders>
      </w:tcPr>
    </w:tblStylePr>
    <w:tblStylePr w:type="nwCell">
      <w:tblPr/>
      <w:tcPr>
        <w:tcBorders>
          <w:bottom w:val="single" w:sz="4" w:space="0" w:color="F6A589" w:themeColor="accent3" w:themeTint="99"/>
        </w:tcBorders>
      </w:tcPr>
    </w:tblStylePr>
    <w:tblStylePr w:type="seCell">
      <w:tblPr/>
      <w:tcPr>
        <w:tcBorders>
          <w:top w:val="single" w:sz="4" w:space="0" w:color="F6A589" w:themeColor="accent3" w:themeTint="99"/>
        </w:tcBorders>
      </w:tcPr>
    </w:tblStylePr>
    <w:tblStylePr w:type="swCell">
      <w:tblPr/>
      <w:tcPr>
        <w:tcBorders>
          <w:top w:val="single" w:sz="4" w:space="0" w:color="F6A589" w:themeColor="accent3" w:themeTint="99"/>
        </w:tcBorders>
      </w:tcPr>
    </w:tblStylePr>
  </w:style>
  <w:style w:type="table" w:customStyle="1" w:styleId="GridTable7Colorful-Accent41">
    <w:name w:val="Grid Table 7 Colorful - Accent 41"/>
    <w:basedOn w:val="TableNormal"/>
    <w:next w:val="GridTable7Colorful-Accent4"/>
    <w:uiPriority w:val="52"/>
    <w:rsid w:val="00DC5170"/>
    <w:pPr>
      <w:spacing w:after="0" w:line="240" w:lineRule="auto"/>
    </w:pPr>
    <w:rPr>
      <w:color w:val="6E37AA" w:themeColor="accent4" w:themeShade="BF"/>
    </w:r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bottom w:val="single" w:sz="4" w:space="0" w:color="BFA0E0" w:themeColor="accent4" w:themeTint="99"/>
        </w:tcBorders>
      </w:tcPr>
    </w:tblStylePr>
    <w:tblStylePr w:type="nwCell">
      <w:tblPr/>
      <w:tcPr>
        <w:tcBorders>
          <w:bottom w:val="single" w:sz="4" w:space="0" w:color="BFA0E0" w:themeColor="accent4" w:themeTint="99"/>
        </w:tcBorders>
      </w:tcPr>
    </w:tblStylePr>
    <w:tblStylePr w:type="seCell">
      <w:tblPr/>
      <w:tcPr>
        <w:tcBorders>
          <w:top w:val="single" w:sz="4" w:space="0" w:color="BFA0E0" w:themeColor="accent4" w:themeTint="99"/>
        </w:tcBorders>
      </w:tcPr>
    </w:tblStylePr>
    <w:tblStylePr w:type="swCell">
      <w:tblPr/>
      <w:tcPr>
        <w:tcBorders>
          <w:top w:val="single" w:sz="4" w:space="0" w:color="BFA0E0" w:themeColor="accent4" w:themeTint="99"/>
        </w:tcBorders>
      </w:tcPr>
    </w:tblStylePr>
  </w:style>
  <w:style w:type="table" w:customStyle="1" w:styleId="GridTable7Colorful-Accent51">
    <w:name w:val="Grid Table 7 Colorful - Accent 51"/>
    <w:basedOn w:val="TableNormal"/>
    <w:next w:val="GridTable7Colorful-Accent5"/>
    <w:uiPriority w:val="52"/>
    <w:rsid w:val="00DC5170"/>
    <w:pPr>
      <w:spacing w:after="0" w:line="240" w:lineRule="auto"/>
    </w:pPr>
    <w:rPr>
      <w:color w:val="008094" w:themeColor="accent5" w:themeShade="BF"/>
    </w:r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bottom w:val="single" w:sz="4" w:space="0" w:color="43E6FF" w:themeColor="accent5" w:themeTint="99"/>
        </w:tcBorders>
      </w:tcPr>
    </w:tblStylePr>
    <w:tblStylePr w:type="nwCell">
      <w:tblPr/>
      <w:tcPr>
        <w:tcBorders>
          <w:bottom w:val="single" w:sz="4" w:space="0" w:color="43E6FF" w:themeColor="accent5" w:themeTint="99"/>
        </w:tcBorders>
      </w:tcPr>
    </w:tblStylePr>
    <w:tblStylePr w:type="seCell">
      <w:tblPr/>
      <w:tcPr>
        <w:tcBorders>
          <w:top w:val="single" w:sz="4" w:space="0" w:color="43E6FF" w:themeColor="accent5" w:themeTint="99"/>
        </w:tcBorders>
      </w:tcPr>
    </w:tblStylePr>
    <w:tblStylePr w:type="swCell">
      <w:tblPr/>
      <w:tcPr>
        <w:tcBorders>
          <w:top w:val="single" w:sz="4" w:space="0" w:color="43E6FF" w:themeColor="accent5" w:themeTint="99"/>
        </w:tcBorders>
      </w:tcPr>
    </w:tblStylePr>
  </w:style>
  <w:style w:type="table" w:customStyle="1" w:styleId="GridTable7Colorful-Accent61">
    <w:name w:val="Grid Table 7 Colorful - Accent 61"/>
    <w:basedOn w:val="TableNormal"/>
    <w:next w:val="GridTable7Colorful-Accent6"/>
    <w:uiPriority w:val="52"/>
    <w:rsid w:val="00DC5170"/>
    <w:pPr>
      <w:spacing w:after="0" w:line="240" w:lineRule="auto"/>
    </w:pPr>
    <w:rPr>
      <w:color w:val="C36B01" w:themeColor="accent6" w:themeShade="BF"/>
    </w:r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bottom w:val="single" w:sz="4" w:space="0" w:color="FDBB6B" w:themeColor="accent6" w:themeTint="99"/>
        </w:tcBorders>
      </w:tcPr>
    </w:tblStylePr>
    <w:tblStylePr w:type="nwCell">
      <w:tblPr/>
      <w:tcPr>
        <w:tcBorders>
          <w:bottom w:val="single" w:sz="4" w:space="0" w:color="FDBB6B" w:themeColor="accent6" w:themeTint="99"/>
        </w:tcBorders>
      </w:tcPr>
    </w:tblStylePr>
    <w:tblStylePr w:type="seCell">
      <w:tblPr/>
      <w:tcPr>
        <w:tcBorders>
          <w:top w:val="single" w:sz="4" w:space="0" w:color="FDBB6B" w:themeColor="accent6" w:themeTint="99"/>
        </w:tcBorders>
      </w:tcPr>
    </w:tblStylePr>
    <w:tblStylePr w:type="swCell">
      <w:tblPr/>
      <w:tcPr>
        <w:tcBorders>
          <w:top w:val="single" w:sz="4" w:space="0" w:color="FDBB6B" w:themeColor="accent6" w:themeTint="99"/>
        </w:tcBorders>
      </w:tcPr>
    </w:tblStylePr>
  </w:style>
  <w:style w:type="table" w:customStyle="1" w:styleId="LightGrid2">
    <w:name w:val="Light Grid2"/>
    <w:basedOn w:val="TableNormal"/>
    <w:next w:val="LightGrid"/>
    <w:uiPriority w:val="62"/>
    <w:semiHidden/>
    <w:unhideWhenUsed/>
    <w:rsid w:val="00DC517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2">
    <w:name w:val="Light Grid - Accent 12"/>
    <w:basedOn w:val="TableNormal"/>
    <w:next w:val="LightGrid-Accent1"/>
    <w:uiPriority w:val="62"/>
    <w:semiHidden/>
    <w:unhideWhenUsed/>
    <w:rsid w:val="00DC5170"/>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18" w:space="0" w:color="2BB673" w:themeColor="accent1"/>
          <w:right w:val="single" w:sz="8" w:space="0" w:color="2BB673" w:themeColor="accent1"/>
          <w:insideH w:val="nil"/>
          <w:insideV w:val="single" w:sz="8" w:space="0" w:color="2BB67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insideH w:val="nil"/>
          <w:insideV w:val="single" w:sz="8" w:space="0" w:color="2BB67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shd w:val="clear" w:color="auto" w:fill="C5F1DC" w:themeFill="accent1" w:themeFillTint="3F"/>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shd w:val="clear" w:color="auto" w:fill="C5F1DC" w:themeFill="accent1" w:themeFillTint="3F"/>
      </w:tcPr>
    </w:tblStylePr>
    <w:tblStylePr w:type="band2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tcPr>
    </w:tblStylePr>
  </w:style>
  <w:style w:type="table" w:customStyle="1" w:styleId="LightList2">
    <w:name w:val="Light List2"/>
    <w:basedOn w:val="TableNormal"/>
    <w:next w:val="LightList"/>
    <w:uiPriority w:val="61"/>
    <w:semiHidden/>
    <w:unhideWhenUsed/>
    <w:rsid w:val="00DC517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2">
    <w:name w:val="Light List - Accent 12"/>
    <w:basedOn w:val="TableNormal"/>
    <w:next w:val="LightList-Accent1"/>
    <w:uiPriority w:val="61"/>
    <w:semiHidden/>
    <w:unhideWhenUsed/>
    <w:rsid w:val="00DC5170"/>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pPr>
        <w:spacing w:before="0" w:after="0" w:line="240" w:lineRule="auto"/>
      </w:pPr>
      <w:rPr>
        <w:b/>
        <w:bCs/>
        <w:color w:val="FFFFFF" w:themeColor="background1"/>
      </w:rPr>
      <w:tblPr/>
      <w:tcPr>
        <w:shd w:val="clear" w:color="auto" w:fill="2BB673" w:themeFill="accent1"/>
      </w:tcPr>
    </w:tblStylePr>
    <w:tblStylePr w:type="lastRow">
      <w:pPr>
        <w:spacing w:before="0" w:after="0" w:line="240" w:lineRule="auto"/>
      </w:pPr>
      <w:rPr>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tcBorders>
      </w:tcPr>
    </w:tblStylePr>
    <w:tblStylePr w:type="firstCol">
      <w:rPr>
        <w:b/>
        <w:bCs/>
      </w:rPr>
    </w:tblStylePr>
    <w:tblStylePr w:type="lastCol">
      <w:rPr>
        <w:b/>
        <w:bCs/>
      </w:r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style>
  <w:style w:type="table" w:customStyle="1" w:styleId="LightShading2">
    <w:name w:val="Light Shading2"/>
    <w:basedOn w:val="TableNormal"/>
    <w:next w:val="LightShading"/>
    <w:uiPriority w:val="60"/>
    <w:semiHidden/>
    <w:unhideWhenUsed/>
    <w:rsid w:val="00DC517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2">
    <w:name w:val="Light Shading - Accent 12"/>
    <w:basedOn w:val="TableNormal"/>
    <w:next w:val="LightShading-Accent1"/>
    <w:uiPriority w:val="60"/>
    <w:semiHidden/>
    <w:unhideWhenUsed/>
    <w:rsid w:val="00DC5170"/>
    <w:pPr>
      <w:spacing w:after="0" w:line="240" w:lineRule="auto"/>
    </w:pPr>
    <w:rPr>
      <w:color w:val="208855" w:themeColor="accent1" w:themeShade="BF"/>
    </w:rPr>
    <w:tblPr>
      <w:tblStyleRowBandSize w:val="1"/>
      <w:tblStyleColBandSize w:val="1"/>
      <w:tblBorders>
        <w:top w:val="single" w:sz="8" w:space="0" w:color="2BB673" w:themeColor="accent1"/>
        <w:bottom w:val="single" w:sz="8" w:space="0" w:color="2BB673" w:themeColor="accent1"/>
      </w:tblBorders>
    </w:tblPr>
    <w:tblStylePr w:type="fir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la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left w:val="nil"/>
          <w:right w:val="nil"/>
          <w:insideH w:val="nil"/>
          <w:insideV w:val="nil"/>
        </w:tcBorders>
        <w:shd w:val="clear" w:color="auto" w:fill="C5F1DC" w:themeFill="accent1" w:themeFillTint="3F"/>
      </w:tcPr>
    </w:tblStylePr>
  </w:style>
  <w:style w:type="table" w:customStyle="1" w:styleId="ListTable1Light1">
    <w:name w:val="List Table 1 Light1"/>
    <w:basedOn w:val="TableNormal"/>
    <w:next w:val="ListTable1Light"/>
    <w:uiPriority w:val="46"/>
    <w:rsid w:val="00DC517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next w:val="ListTable1Light-Accent1"/>
    <w:uiPriority w:val="46"/>
    <w:rsid w:val="00DC5170"/>
    <w:pPr>
      <w:spacing w:after="0" w:line="240" w:lineRule="auto"/>
    </w:pPr>
    <w:tblPr>
      <w:tblStyleRowBandSize w:val="1"/>
      <w:tblStyleColBandSize w:val="1"/>
    </w:tblPr>
    <w:tblStylePr w:type="firstRow">
      <w:rPr>
        <w:b/>
        <w:bCs/>
      </w:rPr>
      <w:tblPr/>
      <w:tcPr>
        <w:tcBorders>
          <w:bottom w:val="single" w:sz="4" w:space="0" w:color="74DEAB" w:themeColor="accent1" w:themeTint="99"/>
        </w:tcBorders>
      </w:tcPr>
    </w:tblStylePr>
    <w:tblStylePr w:type="lastRow">
      <w:rPr>
        <w:b/>
        <w:bCs/>
      </w:rPr>
      <w:tblPr/>
      <w:tcPr>
        <w:tcBorders>
          <w:top w:val="sing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customStyle="1" w:styleId="ListTable1Light-Accent21">
    <w:name w:val="List Table 1 Light - Accent 21"/>
    <w:basedOn w:val="TableNormal"/>
    <w:next w:val="ListTable1Light-Accent2"/>
    <w:uiPriority w:val="46"/>
    <w:rsid w:val="00DC5170"/>
    <w:pPr>
      <w:spacing w:after="0" w:line="240" w:lineRule="auto"/>
    </w:pPr>
    <w:tblPr>
      <w:tblStyleRowBandSize w:val="1"/>
      <w:tblStyleColBandSize w:val="1"/>
    </w:tblPr>
    <w:tblStylePr w:type="firstRow">
      <w:rPr>
        <w:b/>
        <w:bCs/>
      </w:rPr>
      <w:tblPr/>
      <w:tcPr>
        <w:tcBorders>
          <w:bottom w:val="single" w:sz="4" w:space="0" w:color="CAE85F" w:themeColor="accent2" w:themeTint="99"/>
        </w:tcBorders>
      </w:tcPr>
    </w:tblStylePr>
    <w:tblStylePr w:type="lastRow">
      <w:rPr>
        <w:b/>
        <w:bCs/>
      </w:rPr>
      <w:tblPr/>
      <w:tcPr>
        <w:tcBorders>
          <w:top w:val="sing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customStyle="1" w:styleId="ListTable1Light-Accent31">
    <w:name w:val="List Table 1 Light - Accent 31"/>
    <w:basedOn w:val="TableNormal"/>
    <w:next w:val="ListTable1Light-Accent3"/>
    <w:uiPriority w:val="46"/>
    <w:rsid w:val="00DC5170"/>
    <w:pPr>
      <w:spacing w:after="0" w:line="240" w:lineRule="auto"/>
    </w:pPr>
    <w:tblPr>
      <w:tblStyleRowBandSize w:val="1"/>
      <w:tblStyleColBandSize w:val="1"/>
    </w:tblPr>
    <w:tblStylePr w:type="firstRow">
      <w:rPr>
        <w:b/>
        <w:bCs/>
      </w:rPr>
      <w:tblPr/>
      <w:tcPr>
        <w:tcBorders>
          <w:bottom w:val="single" w:sz="4" w:space="0" w:color="F6A589" w:themeColor="accent3" w:themeTint="99"/>
        </w:tcBorders>
      </w:tcPr>
    </w:tblStylePr>
    <w:tblStylePr w:type="lastRow">
      <w:rPr>
        <w:b/>
        <w:bCs/>
      </w:rPr>
      <w:tblPr/>
      <w:tcPr>
        <w:tcBorders>
          <w:top w:val="sing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customStyle="1" w:styleId="ListTable1Light-Accent41">
    <w:name w:val="List Table 1 Light - Accent 41"/>
    <w:basedOn w:val="TableNormal"/>
    <w:next w:val="ListTable1Light-Accent4"/>
    <w:uiPriority w:val="46"/>
    <w:rsid w:val="00DC5170"/>
    <w:pPr>
      <w:spacing w:after="0" w:line="240" w:lineRule="auto"/>
    </w:pPr>
    <w:tblPr>
      <w:tblStyleRowBandSize w:val="1"/>
      <w:tblStyleColBandSize w:val="1"/>
    </w:tblPr>
    <w:tblStylePr w:type="firstRow">
      <w:rPr>
        <w:b/>
        <w:bCs/>
      </w:rPr>
      <w:tblPr/>
      <w:tcPr>
        <w:tcBorders>
          <w:bottom w:val="single" w:sz="4" w:space="0" w:color="BFA0E0" w:themeColor="accent4" w:themeTint="99"/>
        </w:tcBorders>
      </w:tcPr>
    </w:tblStylePr>
    <w:tblStylePr w:type="lastRow">
      <w:rPr>
        <w:b/>
        <w:bCs/>
      </w:rPr>
      <w:tblPr/>
      <w:tcPr>
        <w:tcBorders>
          <w:top w:val="sing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customStyle="1" w:styleId="ListTable1Light-Accent51">
    <w:name w:val="List Table 1 Light - Accent 51"/>
    <w:basedOn w:val="TableNormal"/>
    <w:next w:val="ListTable1Light-Accent5"/>
    <w:uiPriority w:val="46"/>
    <w:rsid w:val="00DC5170"/>
    <w:pPr>
      <w:spacing w:after="0" w:line="240" w:lineRule="auto"/>
    </w:pPr>
    <w:tblPr>
      <w:tblStyleRowBandSize w:val="1"/>
      <w:tblStyleColBandSize w:val="1"/>
    </w:tblPr>
    <w:tblStylePr w:type="firstRow">
      <w:rPr>
        <w:b/>
        <w:bCs/>
      </w:rPr>
      <w:tblPr/>
      <w:tcPr>
        <w:tcBorders>
          <w:bottom w:val="single" w:sz="4" w:space="0" w:color="43E6FF" w:themeColor="accent5" w:themeTint="99"/>
        </w:tcBorders>
      </w:tcPr>
    </w:tblStylePr>
    <w:tblStylePr w:type="lastRow">
      <w:rPr>
        <w:b/>
        <w:bCs/>
      </w:rPr>
      <w:tblPr/>
      <w:tcPr>
        <w:tcBorders>
          <w:top w:val="sing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customStyle="1" w:styleId="ListTable1Light-Accent61">
    <w:name w:val="List Table 1 Light - Accent 61"/>
    <w:basedOn w:val="TableNormal"/>
    <w:next w:val="ListTable1Light-Accent6"/>
    <w:uiPriority w:val="46"/>
    <w:rsid w:val="00DC5170"/>
    <w:pPr>
      <w:spacing w:after="0" w:line="240" w:lineRule="auto"/>
    </w:pPr>
    <w:tblPr>
      <w:tblStyleRowBandSize w:val="1"/>
      <w:tblStyleColBandSize w:val="1"/>
    </w:tblPr>
    <w:tblStylePr w:type="firstRow">
      <w:rPr>
        <w:b/>
        <w:bCs/>
      </w:rPr>
      <w:tblPr/>
      <w:tcPr>
        <w:tcBorders>
          <w:bottom w:val="single" w:sz="4" w:space="0" w:color="FDBB6B" w:themeColor="accent6" w:themeTint="99"/>
        </w:tcBorders>
      </w:tcPr>
    </w:tblStylePr>
    <w:tblStylePr w:type="lastRow">
      <w:rPr>
        <w:b/>
        <w:bCs/>
      </w:rPr>
      <w:tblPr/>
      <w:tcPr>
        <w:tcBorders>
          <w:top w:val="sing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customStyle="1" w:styleId="ListTable21">
    <w:name w:val="List Table 21"/>
    <w:basedOn w:val="TableNormal"/>
    <w:next w:val="ListTable2"/>
    <w:uiPriority w:val="47"/>
    <w:rsid w:val="00DC517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next w:val="ListTable2-Accent1"/>
    <w:uiPriority w:val="47"/>
    <w:rsid w:val="00DC5170"/>
    <w:pPr>
      <w:spacing w:after="0" w:line="240" w:lineRule="auto"/>
    </w:pPr>
    <w:tblPr>
      <w:tblStyleRowBandSize w:val="1"/>
      <w:tblStyleColBandSize w:val="1"/>
      <w:tblBorders>
        <w:top w:val="single" w:sz="4" w:space="0" w:color="74DEAB" w:themeColor="accent1" w:themeTint="99"/>
        <w:bottom w:val="single" w:sz="4" w:space="0" w:color="74DEAB" w:themeColor="accent1" w:themeTint="99"/>
        <w:insideH w:val="single" w:sz="4" w:space="0" w:color="74DEA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customStyle="1" w:styleId="ListTable2-Accent21">
    <w:name w:val="List Table 2 - Accent 21"/>
    <w:basedOn w:val="TableNormal"/>
    <w:next w:val="ListTable2-Accent2"/>
    <w:uiPriority w:val="47"/>
    <w:rsid w:val="00DC5170"/>
    <w:pPr>
      <w:spacing w:after="0" w:line="240" w:lineRule="auto"/>
    </w:pPr>
    <w:tblPr>
      <w:tblStyleRowBandSize w:val="1"/>
      <w:tblStyleColBandSize w:val="1"/>
      <w:tblBorders>
        <w:top w:val="single" w:sz="4" w:space="0" w:color="CAE85F" w:themeColor="accent2" w:themeTint="99"/>
        <w:bottom w:val="single" w:sz="4" w:space="0" w:color="CAE85F" w:themeColor="accent2" w:themeTint="99"/>
        <w:insideH w:val="single" w:sz="4" w:space="0" w:color="CAE85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customStyle="1" w:styleId="ListTable2-Accent31">
    <w:name w:val="List Table 2 - Accent 31"/>
    <w:basedOn w:val="TableNormal"/>
    <w:next w:val="ListTable2-Accent3"/>
    <w:uiPriority w:val="47"/>
    <w:rsid w:val="00DC5170"/>
    <w:pPr>
      <w:spacing w:after="0" w:line="240" w:lineRule="auto"/>
    </w:pPr>
    <w:tblPr>
      <w:tblStyleRowBandSize w:val="1"/>
      <w:tblStyleColBandSize w:val="1"/>
      <w:tblBorders>
        <w:top w:val="single" w:sz="4" w:space="0" w:color="F6A589" w:themeColor="accent3" w:themeTint="99"/>
        <w:bottom w:val="single" w:sz="4" w:space="0" w:color="F6A589" w:themeColor="accent3" w:themeTint="99"/>
        <w:insideH w:val="single" w:sz="4" w:space="0" w:color="F6A58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customStyle="1" w:styleId="ListTable2-Accent41">
    <w:name w:val="List Table 2 - Accent 41"/>
    <w:basedOn w:val="TableNormal"/>
    <w:next w:val="ListTable2-Accent4"/>
    <w:uiPriority w:val="47"/>
    <w:rsid w:val="00DC5170"/>
    <w:pPr>
      <w:spacing w:after="0" w:line="240" w:lineRule="auto"/>
    </w:pPr>
    <w:tblPr>
      <w:tblStyleRowBandSize w:val="1"/>
      <w:tblStyleColBandSize w:val="1"/>
      <w:tblBorders>
        <w:top w:val="single" w:sz="4" w:space="0" w:color="BFA0E0" w:themeColor="accent4" w:themeTint="99"/>
        <w:bottom w:val="single" w:sz="4" w:space="0" w:color="BFA0E0" w:themeColor="accent4" w:themeTint="99"/>
        <w:insideH w:val="single" w:sz="4" w:space="0" w:color="BFA0E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customStyle="1" w:styleId="ListTable2-Accent51">
    <w:name w:val="List Table 2 - Accent 51"/>
    <w:basedOn w:val="TableNormal"/>
    <w:next w:val="ListTable2-Accent5"/>
    <w:uiPriority w:val="47"/>
    <w:rsid w:val="00DC5170"/>
    <w:pPr>
      <w:spacing w:after="0" w:line="240" w:lineRule="auto"/>
    </w:pPr>
    <w:tblPr>
      <w:tblStyleRowBandSize w:val="1"/>
      <w:tblStyleColBandSize w:val="1"/>
      <w:tblBorders>
        <w:top w:val="single" w:sz="4" w:space="0" w:color="43E6FF" w:themeColor="accent5" w:themeTint="99"/>
        <w:bottom w:val="single" w:sz="4" w:space="0" w:color="43E6FF" w:themeColor="accent5" w:themeTint="99"/>
        <w:insideH w:val="single" w:sz="4" w:space="0" w:color="43E6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customStyle="1" w:styleId="ListTable2-Accent61">
    <w:name w:val="List Table 2 - Accent 61"/>
    <w:basedOn w:val="TableNormal"/>
    <w:next w:val="ListTable2-Accent6"/>
    <w:uiPriority w:val="47"/>
    <w:rsid w:val="00DC5170"/>
    <w:pPr>
      <w:spacing w:after="0" w:line="240" w:lineRule="auto"/>
    </w:pPr>
    <w:tblPr>
      <w:tblStyleRowBandSize w:val="1"/>
      <w:tblStyleColBandSize w:val="1"/>
      <w:tblBorders>
        <w:top w:val="single" w:sz="4" w:space="0" w:color="FDBB6B" w:themeColor="accent6" w:themeTint="99"/>
        <w:bottom w:val="single" w:sz="4" w:space="0" w:color="FDBB6B" w:themeColor="accent6" w:themeTint="99"/>
        <w:insideH w:val="single" w:sz="4" w:space="0" w:color="FDBB6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customStyle="1" w:styleId="ListTable31">
    <w:name w:val="List Table 31"/>
    <w:basedOn w:val="TableNormal"/>
    <w:next w:val="ListTable3"/>
    <w:uiPriority w:val="48"/>
    <w:rsid w:val="00DC517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next w:val="ListTable3-Accent1"/>
    <w:uiPriority w:val="48"/>
    <w:rsid w:val="00DC5170"/>
    <w:pPr>
      <w:spacing w:after="0" w:line="240" w:lineRule="auto"/>
    </w:pPr>
    <w:tblPr>
      <w:tblStyleRowBandSize w:val="1"/>
      <w:tblStyleColBandSize w:val="1"/>
      <w:tblBorders>
        <w:top w:val="single" w:sz="4" w:space="0" w:color="2BB673" w:themeColor="accent1"/>
        <w:left w:val="single" w:sz="4" w:space="0" w:color="2BB673" w:themeColor="accent1"/>
        <w:bottom w:val="single" w:sz="4" w:space="0" w:color="2BB673" w:themeColor="accent1"/>
        <w:right w:val="single" w:sz="4" w:space="0" w:color="2BB673" w:themeColor="accent1"/>
      </w:tblBorders>
    </w:tblPr>
    <w:tblStylePr w:type="firstRow">
      <w:rPr>
        <w:b/>
        <w:bCs/>
        <w:color w:val="FFFFFF" w:themeColor="background1"/>
      </w:rPr>
      <w:tblPr/>
      <w:tcPr>
        <w:shd w:val="clear" w:color="auto" w:fill="2BB673" w:themeFill="accent1"/>
      </w:tcPr>
    </w:tblStylePr>
    <w:tblStylePr w:type="lastRow">
      <w:rPr>
        <w:b/>
        <w:bCs/>
      </w:rPr>
      <w:tblPr/>
      <w:tcPr>
        <w:tcBorders>
          <w:top w:val="double" w:sz="4" w:space="0" w:color="2BB67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B673" w:themeColor="accent1"/>
          <w:right w:val="single" w:sz="4" w:space="0" w:color="2BB673" w:themeColor="accent1"/>
        </w:tcBorders>
      </w:tcPr>
    </w:tblStylePr>
    <w:tblStylePr w:type="band1Horz">
      <w:tblPr/>
      <w:tcPr>
        <w:tcBorders>
          <w:top w:val="single" w:sz="4" w:space="0" w:color="2BB673" w:themeColor="accent1"/>
          <w:bottom w:val="single" w:sz="4" w:space="0" w:color="2BB67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B673" w:themeColor="accent1"/>
          <w:left w:val="nil"/>
        </w:tcBorders>
      </w:tcPr>
    </w:tblStylePr>
    <w:tblStylePr w:type="swCell">
      <w:tblPr/>
      <w:tcPr>
        <w:tcBorders>
          <w:top w:val="double" w:sz="4" w:space="0" w:color="2BB673" w:themeColor="accent1"/>
          <w:right w:val="nil"/>
        </w:tcBorders>
      </w:tcPr>
    </w:tblStylePr>
  </w:style>
  <w:style w:type="table" w:customStyle="1" w:styleId="ListTable3-Accent21">
    <w:name w:val="List Table 3 - Accent 21"/>
    <w:basedOn w:val="TableNormal"/>
    <w:next w:val="ListTable3-Accent2"/>
    <w:uiPriority w:val="48"/>
    <w:rsid w:val="00DC5170"/>
    <w:pPr>
      <w:spacing w:after="0" w:line="240" w:lineRule="auto"/>
    </w:pPr>
    <w:tblPr>
      <w:tblStyleRowBandSize w:val="1"/>
      <w:tblStyleColBandSize w:val="1"/>
      <w:tblBorders>
        <w:top w:val="single" w:sz="4" w:space="0" w:color="93B41A" w:themeColor="accent2"/>
        <w:left w:val="single" w:sz="4" w:space="0" w:color="93B41A" w:themeColor="accent2"/>
        <w:bottom w:val="single" w:sz="4" w:space="0" w:color="93B41A" w:themeColor="accent2"/>
        <w:right w:val="single" w:sz="4" w:space="0" w:color="93B41A" w:themeColor="accent2"/>
      </w:tblBorders>
    </w:tblPr>
    <w:tblStylePr w:type="firstRow">
      <w:rPr>
        <w:b/>
        <w:bCs/>
        <w:color w:val="FFFFFF" w:themeColor="background1"/>
      </w:rPr>
      <w:tblPr/>
      <w:tcPr>
        <w:shd w:val="clear" w:color="auto" w:fill="93B41A" w:themeFill="accent2"/>
      </w:tcPr>
    </w:tblStylePr>
    <w:tblStylePr w:type="lastRow">
      <w:rPr>
        <w:b/>
        <w:bCs/>
      </w:rPr>
      <w:tblPr/>
      <w:tcPr>
        <w:tcBorders>
          <w:top w:val="double" w:sz="4" w:space="0" w:color="93B41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3B41A" w:themeColor="accent2"/>
          <w:right w:val="single" w:sz="4" w:space="0" w:color="93B41A" w:themeColor="accent2"/>
        </w:tcBorders>
      </w:tcPr>
    </w:tblStylePr>
    <w:tblStylePr w:type="band1Horz">
      <w:tblPr/>
      <w:tcPr>
        <w:tcBorders>
          <w:top w:val="single" w:sz="4" w:space="0" w:color="93B41A" w:themeColor="accent2"/>
          <w:bottom w:val="single" w:sz="4" w:space="0" w:color="93B41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3B41A" w:themeColor="accent2"/>
          <w:left w:val="nil"/>
        </w:tcBorders>
      </w:tcPr>
    </w:tblStylePr>
    <w:tblStylePr w:type="swCell">
      <w:tblPr/>
      <w:tcPr>
        <w:tcBorders>
          <w:top w:val="double" w:sz="4" w:space="0" w:color="93B41A" w:themeColor="accent2"/>
          <w:right w:val="nil"/>
        </w:tcBorders>
      </w:tcPr>
    </w:tblStylePr>
  </w:style>
  <w:style w:type="table" w:customStyle="1" w:styleId="ListTable3-Accent31">
    <w:name w:val="List Table 3 - Accent 31"/>
    <w:basedOn w:val="TableNormal"/>
    <w:next w:val="ListTable3-Accent3"/>
    <w:uiPriority w:val="48"/>
    <w:rsid w:val="00DC5170"/>
    <w:pPr>
      <w:spacing w:after="0" w:line="240" w:lineRule="auto"/>
    </w:pPr>
    <w:tblPr>
      <w:tblStyleRowBandSize w:val="1"/>
      <w:tblStyleColBandSize w:val="1"/>
      <w:tblBorders>
        <w:top w:val="single" w:sz="4" w:space="0" w:color="F06A3B" w:themeColor="accent3"/>
        <w:left w:val="single" w:sz="4" w:space="0" w:color="F06A3B" w:themeColor="accent3"/>
        <w:bottom w:val="single" w:sz="4" w:space="0" w:color="F06A3B" w:themeColor="accent3"/>
        <w:right w:val="single" w:sz="4" w:space="0" w:color="F06A3B" w:themeColor="accent3"/>
      </w:tblBorders>
    </w:tblPr>
    <w:tblStylePr w:type="firstRow">
      <w:rPr>
        <w:b/>
        <w:bCs/>
        <w:color w:val="FFFFFF" w:themeColor="background1"/>
      </w:rPr>
      <w:tblPr/>
      <w:tcPr>
        <w:shd w:val="clear" w:color="auto" w:fill="F06A3B" w:themeFill="accent3"/>
      </w:tcPr>
    </w:tblStylePr>
    <w:tblStylePr w:type="lastRow">
      <w:rPr>
        <w:b/>
        <w:bCs/>
      </w:rPr>
      <w:tblPr/>
      <w:tcPr>
        <w:tcBorders>
          <w:top w:val="double" w:sz="4" w:space="0" w:color="F06A3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6A3B" w:themeColor="accent3"/>
          <w:right w:val="single" w:sz="4" w:space="0" w:color="F06A3B" w:themeColor="accent3"/>
        </w:tcBorders>
      </w:tcPr>
    </w:tblStylePr>
    <w:tblStylePr w:type="band1Horz">
      <w:tblPr/>
      <w:tcPr>
        <w:tcBorders>
          <w:top w:val="single" w:sz="4" w:space="0" w:color="F06A3B" w:themeColor="accent3"/>
          <w:bottom w:val="single" w:sz="4" w:space="0" w:color="F06A3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6A3B" w:themeColor="accent3"/>
          <w:left w:val="nil"/>
        </w:tcBorders>
      </w:tcPr>
    </w:tblStylePr>
    <w:tblStylePr w:type="swCell">
      <w:tblPr/>
      <w:tcPr>
        <w:tcBorders>
          <w:top w:val="double" w:sz="4" w:space="0" w:color="F06A3B" w:themeColor="accent3"/>
          <w:right w:val="nil"/>
        </w:tcBorders>
      </w:tcPr>
    </w:tblStylePr>
  </w:style>
  <w:style w:type="table" w:customStyle="1" w:styleId="ListTable3-Accent41">
    <w:name w:val="List Table 3 - Accent 41"/>
    <w:basedOn w:val="TableNormal"/>
    <w:next w:val="ListTable3-Accent4"/>
    <w:uiPriority w:val="48"/>
    <w:rsid w:val="00DC5170"/>
    <w:pPr>
      <w:spacing w:after="0" w:line="240" w:lineRule="auto"/>
    </w:pPr>
    <w:tblPr>
      <w:tblStyleRowBandSize w:val="1"/>
      <w:tblStyleColBandSize w:val="1"/>
      <w:tblBorders>
        <w:top w:val="single" w:sz="4" w:space="0" w:color="9561CC" w:themeColor="accent4"/>
        <w:left w:val="single" w:sz="4" w:space="0" w:color="9561CC" w:themeColor="accent4"/>
        <w:bottom w:val="single" w:sz="4" w:space="0" w:color="9561CC" w:themeColor="accent4"/>
        <w:right w:val="single" w:sz="4" w:space="0" w:color="9561CC" w:themeColor="accent4"/>
      </w:tblBorders>
    </w:tblPr>
    <w:tblStylePr w:type="firstRow">
      <w:rPr>
        <w:b/>
        <w:bCs/>
        <w:color w:val="FFFFFF" w:themeColor="background1"/>
      </w:rPr>
      <w:tblPr/>
      <w:tcPr>
        <w:shd w:val="clear" w:color="auto" w:fill="9561CC" w:themeFill="accent4"/>
      </w:tcPr>
    </w:tblStylePr>
    <w:tblStylePr w:type="lastRow">
      <w:rPr>
        <w:b/>
        <w:bCs/>
      </w:rPr>
      <w:tblPr/>
      <w:tcPr>
        <w:tcBorders>
          <w:top w:val="double" w:sz="4" w:space="0" w:color="9561C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561CC" w:themeColor="accent4"/>
          <w:right w:val="single" w:sz="4" w:space="0" w:color="9561CC" w:themeColor="accent4"/>
        </w:tcBorders>
      </w:tcPr>
    </w:tblStylePr>
    <w:tblStylePr w:type="band1Horz">
      <w:tblPr/>
      <w:tcPr>
        <w:tcBorders>
          <w:top w:val="single" w:sz="4" w:space="0" w:color="9561CC" w:themeColor="accent4"/>
          <w:bottom w:val="single" w:sz="4" w:space="0" w:color="9561C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561CC" w:themeColor="accent4"/>
          <w:left w:val="nil"/>
        </w:tcBorders>
      </w:tcPr>
    </w:tblStylePr>
    <w:tblStylePr w:type="swCell">
      <w:tblPr/>
      <w:tcPr>
        <w:tcBorders>
          <w:top w:val="double" w:sz="4" w:space="0" w:color="9561CC" w:themeColor="accent4"/>
          <w:right w:val="nil"/>
        </w:tcBorders>
      </w:tcPr>
    </w:tblStylePr>
  </w:style>
  <w:style w:type="table" w:customStyle="1" w:styleId="ListTable3-Accent51">
    <w:name w:val="List Table 3 - Accent 51"/>
    <w:basedOn w:val="TableNormal"/>
    <w:next w:val="ListTable3-Accent5"/>
    <w:uiPriority w:val="48"/>
    <w:rsid w:val="00DC5170"/>
    <w:pPr>
      <w:spacing w:after="0" w:line="240" w:lineRule="auto"/>
    </w:pPr>
    <w:tblPr>
      <w:tblStyleRowBandSize w:val="1"/>
      <w:tblStyleColBandSize w:val="1"/>
      <w:tblBorders>
        <w:top w:val="single" w:sz="4" w:space="0" w:color="00ADC6" w:themeColor="accent5"/>
        <w:left w:val="single" w:sz="4" w:space="0" w:color="00ADC6" w:themeColor="accent5"/>
        <w:bottom w:val="single" w:sz="4" w:space="0" w:color="00ADC6" w:themeColor="accent5"/>
        <w:right w:val="single" w:sz="4" w:space="0" w:color="00ADC6" w:themeColor="accent5"/>
      </w:tblBorders>
    </w:tblPr>
    <w:tblStylePr w:type="firstRow">
      <w:rPr>
        <w:b/>
        <w:bCs/>
        <w:color w:val="FFFFFF" w:themeColor="background1"/>
      </w:rPr>
      <w:tblPr/>
      <w:tcPr>
        <w:shd w:val="clear" w:color="auto" w:fill="00ADC6" w:themeFill="accent5"/>
      </w:tcPr>
    </w:tblStylePr>
    <w:tblStylePr w:type="lastRow">
      <w:rPr>
        <w:b/>
        <w:bCs/>
      </w:rPr>
      <w:tblPr/>
      <w:tcPr>
        <w:tcBorders>
          <w:top w:val="double" w:sz="4" w:space="0" w:color="00AD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DC6" w:themeColor="accent5"/>
          <w:right w:val="single" w:sz="4" w:space="0" w:color="00ADC6" w:themeColor="accent5"/>
        </w:tcBorders>
      </w:tcPr>
    </w:tblStylePr>
    <w:tblStylePr w:type="band1Horz">
      <w:tblPr/>
      <w:tcPr>
        <w:tcBorders>
          <w:top w:val="single" w:sz="4" w:space="0" w:color="00ADC6" w:themeColor="accent5"/>
          <w:bottom w:val="single" w:sz="4" w:space="0" w:color="00AD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DC6" w:themeColor="accent5"/>
          <w:left w:val="nil"/>
        </w:tcBorders>
      </w:tcPr>
    </w:tblStylePr>
    <w:tblStylePr w:type="swCell">
      <w:tblPr/>
      <w:tcPr>
        <w:tcBorders>
          <w:top w:val="double" w:sz="4" w:space="0" w:color="00ADC6" w:themeColor="accent5"/>
          <w:right w:val="nil"/>
        </w:tcBorders>
      </w:tcPr>
    </w:tblStylePr>
  </w:style>
  <w:style w:type="table" w:customStyle="1" w:styleId="ListTable3-Accent61">
    <w:name w:val="List Table 3 - Accent 61"/>
    <w:basedOn w:val="TableNormal"/>
    <w:next w:val="ListTable3-Accent6"/>
    <w:uiPriority w:val="48"/>
    <w:rsid w:val="00DC5170"/>
    <w:pPr>
      <w:spacing w:after="0" w:line="240" w:lineRule="auto"/>
    </w:pPr>
    <w:tblPr>
      <w:tblStyleRowBandSize w:val="1"/>
      <w:tblStyleColBandSize w:val="1"/>
      <w:tblBorders>
        <w:top w:val="single" w:sz="4" w:space="0" w:color="FD8F0A" w:themeColor="accent6"/>
        <w:left w:val="single" w:sz="4" w:space="0" w:color="FD8F0A" w:themeColor="accent6"/>
        <w:bottom w:val="single" w:sz="4" w:space="0" w:color="FD8F0A" w:themeColor="accent6"/>
        <w:right w:val="single" w:sz="4" w:space="0" w:color="FD8F0A" w:themeColor="accent6"/>
      </w:tblBorders>
    </w:tblPr>
    <w:tblStylePr w:type="firstRow">
      <w:rPr>
        <w:b/>
        <w:bCs/>
        <w:color w:val="FFFFFF" w:themeColor="background1"/>
      </w:rPr>
      <w:tblPr/>
      <w:tcPr>
        <w:shd w:val="clear" w:color="auto" w:fill="FD8F0A" w:themeFill="accent6"/>
      </w:tcPr>
    </w:tblStylePr>
    <w:tblStylePr w:type="lastRow">
      <w:rPr>
        <w:b/>
        <w:bCs/>
      </w:rPr>
      <w:tblPr/>
      <w:tcPr>
        <w:tcBorders>
          <w:top w:val="double" w:sz="4" w:space="0" w:color="FD8F0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D8F0A" w:themeColor="accent6"/>
          <w:right w:val="single" w:sz="4" w:space="0" w:color="FD8F0A" w:themeColor="accent6"/>
        </w:tcBorders>
      </w:tcPr>
    </w:tblStylePr>
    <w:tblStylePr w:type="band1Horz">
      <w:tblPr/>
      <w:tcPr>
        <w:tcBorders>
          <w:top w:val="single" w:sz="4" w:space="0" w:color="FD8F0A" w:themeColor="accent6"/>
          <w:bottom w:val="single" w:sz="4" w:space="0" w:color="FD8F0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D8F0A" w:themeColor="accent6"/>
          <w:left w:val="nil"/>
        </w:tcBorders>
      </w:tcPr>
    </w:tblStylePr>
    <w:tblStylePr w:type="swCell">
      <w:tblPr/>
      <w:tcPr>
        <w:tcBorders>
          <w:top w:val="double" w:sz="4" w:space="0" w:color="FD8F0A" w:themeColor="accent6"/>
          <w:right w:val="nil"/>
        </w:tcBorders>
      </w:tcPr>
    </w:tblStylePr>
  </w:style>
  <w:style w:type="table" w:customStyle="1" w:styleId="ListTable41">
    <w:name w:val="List Table 41"/>
    <w:basedOn w:val="TableNormal"/>
    <w:next w:val="ListTable4"/>
    <w:uiPriority w:val="49"/>
    <w:rsid w:val="00DC517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next w:val="ListTable4-Accent1"/>
    <w:uiPriority w:val="49"/>
    <w:rsid w:val="00DC5170"/>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tblBorders>
    </w:tblPr>
    <w:tblStylePr w:type="firstRow">
      <w:rPr>
        <w:b/>
        <w:bCs/>
        <w:color w:val="FFFFFF" w:themeColor="background1"/>
      </w:rPr>
      <w:tblPr/>
      <w:tcPr>
        <w:tcBorders>
          <w:top w:val="single" w:sz="4" w:space="0" w:color="2BB673" w:themeColor="accent1"/>
          <w:left w:val="single" w:sz="4" w:space="0" w:color="2BB673" w:themeColor="accent1"/>
          <w:bottom w:val="single" w:sz="4" w:space="0" w:color="2BB673" w:themeColor="accent1"/>
          <w:right w:val="single" w:sz="4" w:space="0" w:color="2BB673" w:themeColor="accent1"/>
          <w:insideH w:val="nil"/>
        </w:tcBorders>
        <w:shd w:val="clear" w:color="auto" w:fill="2BB673" w:themeFill="accent1"/>
      </w:tcPr>
    </w:tblStylePr>
    <w:tblStylePr w:type="lastRow">
      <w:rPr>
        <w:b/>
        <w:bCs/>
      </w:rPr>
      <w:tblPr/>
      <w:tcPr>
        <w:tcBorders>
          <w:top w:val="doub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customStyle="1" w:styleId="ListTable4-Accent21">
    <w:name w:val="List Table 4 - Accent 21"/>
    <w:basedOn w:val="TableNormal"/>
    <w:next w:val="ListTable4-Accent2"/>
    <w:uiPriority w:val="49"/>
    <w:rsid w:val="00DC5170"/>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tblBorders>
    </w:tblPr>
    <w:tblStylePr w:type="firstRow">
      <w:rPr>
        <w:b/>
        <w:bCs/>
        <w:color w:val="FFFFFF" w:themeColor="background1"/>
      </w:rPr>
      <w:tblPr/>
      <w:tcPr>
        <w:tcBorders>
          <w:top w:val="single" w:sz="4" w:space="0" w:color="93B41A" w:themeColor="accent2"/>
          <w:left w:val="single" w:sz="4" w:space="0" w:color="93B41A" w:themeColor="accent2"/>
          <w:bottom w:val="single" w:sz="4" w:space="0" w:color="93B41A" w:themeColor="accent2"/>
          <w:right w:val="single" w:sz="4" w:space="0" w:color="93B41A" w:themeColor="accent2"/>
          <w:insideH w:val="nil"/>
        </w:tcBorders>
        <w:shd w:val="clear" w:color="auto" w:fill="93B41A" w:themeFill="accent2"/>
      </w:tcPr>
    </w:tblStylePr>
    <w:tblStylePr w:type="lastRow">
      <w:rPr>
        <w:b/>
        <w:bCs/>
      </w:rPr>
      <w:tblPr/>
      <w:tcPr>
        <w:tcBorders>
          <w:top w:val="doub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customStyle="1" w:styleId="ListTable4-Accent31">
    <w:name w:val="List Table 4 - Accent 31"/>
    <w:basedOn w:val="TableNormal"/>
    <w:next w:val="ListTable4-Accent3"/>
    <w:uiPriority w:val="49"/>
    <w:rsid w:val="00DC5170"/>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tblBorders>
    </w:tblPr>
    <w:tblStylePr w:type="firstRow">
      <w:rPr>
        <w:b/>
        <w:bCs/>
        <w:color w:val="FFFFFF" w:themeColor="background1"/>
      </w:rPr>
      <w:tblPr/>
      <w:tcPr>
        <w:tcBorders>
          <w:top w:val="single" w:sz="4" w:space="0" w:color="F06A3B" w:themeColor="accent3"/>
          <w:left w:val="single" w:sz="4" w:space="0" w:color="F06A3B" w:themeColor="accent3"/>
          <w:bottom w:val="single" w:sz="4" w:space="0" w:color="F06A3B" w:themeColor="accent3"/>
          <w:right w:val="single" w:sz="4" w:space="0" w:color="F06A3B" w:themeColor="accent3"/>
          <w:insideH w:val="nil"/>
        </w:tcBorders>
        <w:shd w:val="clear" w:color="auto" w:fill="F06A3B" w:themeFill="accent3"/>
      </w:tcPr>
    </w:tblStylePr>
    <w:tblStylePr w:type="lastRow">
      <w:rPr>
        <w:b/>
        <w:bCs/>
      </w:rPr>
      <w:tblPr/>
      <w:tcPr>
        <w:tcBorders>
          <w:top w:val="doub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customStyle="1" w:styleId="ListTable4-Accent41">
    <w:name w:val="List Table 4 - Accent 41"/>
    <w:basedOn w:val="TableNormal"/>
    <w:next w:val="ListTable4-Accent4"/>
    <w:uiPriority w:val="49"/>
    <w:rsid w:val="00DC5170"/>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tblBorders>
    </w:tblPr>
    <w:tblStylePr w:type="firstRow">
      <w:rPr>
        <w:b/>
        <w:bCs/>
        <w:color w:val="FFFFFF" w:themeColor="background1"/>
      </w:rPr>
      <w:tblPr/>
      <w:tcPr>
        <w:tcBorders>
          <w:top w:val="single" w:sz="4" w:space="0" w:color="9561CC" w:themeColor="accent4"/>
          <w:left w:val="single" w:sz="4" w:space="0" w:color="9561CC" w:themeColor="accent4"/>
          <w:bottom w:val="single" w:sz="4" w:space="0" w:color="9561CC" w:themeColor="accent4"/>
          <w:right w:val="single" w:sz="4" w:space="0" w:color="9561CC" w:themeColor="accent4"/>
          <w:insideH w:val="nil"/>
        </w:tcBorders>
        <w:shd w:val="clear" w:color="auto" w:fill="9561CC" w:themeFill="accent4"/>
      </w:tcPr>
    </w:tblStylePr>
    <w:tblStylePr w:type="lastRow">
      <w:rPr>
        <w:b/>
        <w:bCs/>
      </w:rPr>
      <w:tblPr/>
      <w:tcPr>
        <w:tcBorders>
          <w:top w:val="doub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customStyle="1" w:styleId="ListTable4-Accent51">
    <w:name w:val="List Table 4 - Accent 51"/>
    <w:basedOn w:val="TableNormal"/>
    <w:next w:val="ListTable4-Accent5"/>
    <w:uiPriority w:val="49"/>
    <w:rsid w:val="00DC5170"/>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tblBorders>
    </w:tblPr>
    <w:tblStylePr w:type="firstRow">
      <w:rPr>
        <w:b/>
        <w:bCs/>
        <w:color w:val="FFFFFF" w:themeColor="background1"/>
      </w:rPr>
      <w:tblPr/>
      <w:tcPr>
        <w:tcBorders>
          <w:top w:val="single" w:sz="4" w:space="0" w:color="00ADC6" w:themeColor="accent5"/>
          <w:left w:val="single" w:sz="4" w:space="0" w:color="00ADC6" w:themeColor="accent5"/>
          <w:bottom w:val="single" w:sz="4" w:space="0" w:color="00ADC6" w:themeColor="accent5"/>
          <w:right w:val="single" w:sz="4" w:space="0" w:color="00ADC6" w:themeColor="accent5"/>
          <w:insideH w:val="nil"/>
        </w:tcBorders>
        <w:shd w:val="clear" w:color="auto" w:fill="00ADC6" w:themeFill="accent5"/>
      </w:tcPr>
    </w:tblStylePr>
    <w:tblStylePr w:type="lastRow">
      <w:rPr>
        <w:b/>
        <w:bCs/>
      </w:rPr>
      <w:tblPr/>
      <w:tcPr>
        <w:tcBorders>
          <w:top w:val="doub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customStyle="1" w:styleId="ListTable4-Accent61">
    <w:name w:val="List Table 4 - Accent 61"/>
    <w:basedOn w:val="TableNormal"/>
    <w:next w:val="ListTable4-Accent6"/>
    <w:uiPriority w:val="49"/>
    <w:rsid w:val="00DC5170"/>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tblBorders>
    </w:tblPr>
    <w:tblStylePr w:type="firstRow">
      <w:rPr>
        <w:b/>
        <w:bCs/>
        <w:color w:val="FFFFFF" w:themeColor="background1"/>
      </w:rPr>
      <w:tblPr/>
      <w:tcPr>
        <w:tcBorders>
          <w:top w:val="single" w:sz="4" w:space="0" w:color="FD8F0A" w:themeColor="accent6"/>
          <w:left w:val="single" w:sz="4" w:space="0" w:color="FD8F0A" w:themeColor="accent6"/>
          <w:bottom w:val="single" w:sz="4" w:space="0" w:color="FD8F0A" w:themeColor="accent6"/>
          <w:right w:val="single" w:sz="4" w:space="0" w:color="FD8F0A" w:themeColor="accent6"/>
          <w:insideH w:val="nil"/>
        </w:tcBorders>
        <w:shd w:val="clear" w:color="auto" w:fill="FD8F0A" w:themeFill="accent6"/>
      </w:tcPr>
    </w:tblStylePr>
    <w:tblStylePr w:type="lastRow">
      <w:rPr>
        <w:b/>
        <w:bCs/>
      </w:rPr>
      <w:tblPr/>
      <w:tcPr>
        <w:tcBorders>
          <w:top w:val="doub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customStyle="1" w:styleId="ListTable5Dark1">
    <w:name w:val="List Table 5 Dark1"/>
    <w:basedOn w:val="TableNormal"/>
    <w:next w:val="ListTable5Dark"/>
    <w:uiPriority w:val="50"/>
    <w:rsid w:val="00DC517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next w:val="ListTable5Dark-Accent1"/>
    <w:uiPriority w:val="50"/>
    <w:rsid w:val="00DC5170"/>
    <w:pPr>
      <w:spacing w:after="0" w:line="240" w:lineRule="auto"/>
    </w:pPr>
    <w:rPr>
      <w:color w:val="FFFFFF" w:themeColor="background1"/>
    </w:rPr>
    <w:tblPr>
      <w:tblStyleRowBandSize w:val="1"/>
      <w:tblStyleColBandSize w:val="1"/>
      <w:tblBorders>
        <w:top w:val="single" w:sz="24" w:space="0" w:color="2BB673" w:themeColor="accent1"/>
        <w:left w:val="single" w:sz="24" w:space="0" w:color="2BB673" w:themeColor="accent1"/>
        <w:bottom w:val="single" w:sz="24" w:space="0" w:color="2BB673" w:themeColor="accent1"/>
        <w:right w:val="single" w:sz="24" w:space="0" w:color="2BB673" w:themeColor="accent1"/>
      </w:tblBorders>
    </w:tblPr>
    <w:tcPr>
      <w:shd w:val="clear" w:color="auto" w:fill="2BB67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next w:val="ListTable5Dark-Accent2"/>
    <w:uiPriority w:val="50"/>
    <w:rsid w:val="00DC5170"/>
    <w:pPr>
      <w:spacing w:after="0" w:line="240" w:lineRule="auto"/>
    </w:pPr>
    <w:rPr>
      <w:color w:val="FFFFFF" w:themeColor="background1"/>
    </w:rPr>
    <w:tblPr>
      <w:tblStyleRowBandSize w:val="1"/>
      <w:tblStyleColBandSize w:val="1"/>
      <w:tblBorders>
        <w:top w:val="single" w:sz="24" w:space="0" w:color="93B41A" w:themeColor="accent2"/>
        <w:left w:val="single" w:sz="24" w:space="0" w:color="93B41A" w:themeColor="accent2"/>
        <w:bottom w:val="single" w:sz="24" w:space="0" w:color="93B41A" w:themeColor="accent2"/>
        <w:right w:val="single" w:sz="24" w:space="0" w:color="93B41A" w:themeColor="accent2"/>
      </w:tblBorders>
    </w:tblPr>
    <w:tcPr>
      <w:shd w:val="clear" w:color="auto" w:fill="93B41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next w:val="ListTable5Dark-Accent3"/>
    <w:uiPriority w:val="50"/>
    <w:rsid w:val="00DC5170"/>
    <w:pPr>
      <w:spacing w:after="0" w:line="240" w:lineRule="auto"/>
    </w:pPr>
    <w:rPr>
      <w:color w:val="FFFFFF" w:themeColor="background1"/>
    </w:rPr>
    <w:tblPr>
      <w:tblStyleRowBandSize w:val="1"/>
      <w:tblStyleColBandSize w:val="1"/>
      <w:tblBorders>
        <w:top w:val="single" w:sz="24" w:space="0" w:color="F06A3B" w:themeColor="accent3"/>
        <w:left w:val="single" w:sz="24" w:space="0" w:color="F06A3B" w:themeColor="accent3"/>
        <w:bottom w:val="single" w:sz="24" w:space="0" w:color="F06A3B" w:themeColor="accent3"/>
        <w:right w:val="single" w:sz="24" w:space="0" w:color="F06A3B" w:themeColor="accent3"/>
      </w:tblBorders>
    </w:tblPr>
    <w:tcPr>
      <w:shd w:val="clear" w:color="auto" w:fill="F06A3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next w:val="ListTable5Dark-Accent4"/>
    <w:uiPriority w:val="50"/>
    <w:rsid w:val="00DC5170"/>
    <w:pPr>
      <w:spacing w:after="0" w:line="240" w:lineRule="auto"/>
    </w:pPr>
    <w:rPr>
      <w:color w:val="FFFFFF" w:themeColor="background1"/>
    </w:rPr>
    <w:tblPr>
      <w:tblStyleRowBandSize w:val="1"/>
      <w:tblStyleColBandSize w:val="1"/>
      <w:tblBorders>
        <w:top w:val="single" w:sz="24" w:space="0" w:color="9561CC" w:themeColor="accent4"/>
        <w:left w:val="single" w:sz="24" w:space="0" w:color="9561CC" w:themeColor="accent4"/>
        <w:bottom w:val="single" w:sz="24" w:space="0" w:color="9561CC" w:themeColor="accent4"/>
        <w:right w:val="single" w:sz="24" w:space="0" w:color="9561CC" w:themeColor="accent4"/>
      </w:tblBorders>
    </w:tblPr>
    <w:tcPr>
      <w:shd w:val="clear" w:color="auto" w:fill="9561C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next w:val="ListTable5Dark-Accent5"/>
    <w:uiPriority w:val="50"/>
    <w:rsid w:val="00DC5170"/>
    <w:pPr>
      <w:spacing w:after="0" w:line="240" w:lineRule="auto"/>
    </w:pPr>
    <w:rPr>
      <w:color w:val="FFFFFF" w:themeColor="background1"/>
    </w:rPr>
    <w:tblPr>
      <w:tblStyleRowBandSize w:val="1"/>
      <w:tblStyleColBandSize w:val="1"/>
      <w:tblBorders>
        <w:top w:val="single" w:sz="24" w:space="0" w:color="00ADC6" w:themeColor="accent5"/>
        <w:left w:val="single" w:sz="24" w:space="0" w:color="00ADC6" w:themeColor="accent5"/>
        <w:bottom w:val="single" w:sz="24" w:space="0" w:color="00ADC6" w:themeColor="accent5"/>
        <w:right w:val="single" w:sz="24" w:space="0" w:color="00ADC6" w:themeColor="accent5"/>
      </w:tblBorders>
    </w:tblPr>
    <w:tcPr>
      <w:shd w:val="clear" w:color="auto" w:fill="00AD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next w:val="ListTable5Dark-Accent6"/>
    <w:uiPriority w:val="50"/>
    <w:rsid w:val="00DC5170"/>
    <w:pPr>
      <w:spacing w:after="0" w:line="240" w:lineRule="auto"/>
    </w:pPr>
    <w:rPr>
      <w:color w:val="FFFFFF" w:themeColor="background1"/>
    </w:rPr>
    <w:tblPr>
      <w:tblStyleRowBandSize w:val="1"/>
      <w:tblStyleColBandSize w:val="1"/>
      <w:tblBorders>
        <w:top w:val="single" w:sz="24" w:space="0" w:color="FD8F0A" w:themeColor="accent6"/>
        <w:left w:val="single" w:sz="24" w:space="0" w:color="FD8F0A" w:themeColor="accent6"/>
        <w:bottom w:val="single" w:sz="24" w:space="0" w:color="FD8F0A" w:themeColor="accent6"/>
        <w:right w:val="single" w:sz="24" w:space="0" w:color="FD8F0A" w:themeColor="accent6"/>
      </w:tblBorders>
    </w:tblPr>
    <w:tcPr>
      <w:shd w:val="clear" w:color="auto" w:fill="FD8F0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next w:val="ListTable6Colorful"/>
    <w:uiPriority w:val="51"/>
    <w:rsid w:val="00DC517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next w:val="ListTable6Colorful-Accent1"/>
    <w:uiPriority w:val="51"/>
    <w:rsid w:val="00DC5170"/>
    <w:pPr>
      <w:spacing w:after="0" w:line="240" w:lineRule="auto"/>
    </w:pPr>
    <w:rPr>
      <w:color w:val="208855" w:themeColor="accent1" w:themeShade="BF"/>
    </w:rPr>
    <w:tblPr>
      <w:tblStyleRowBandSize w:val="1"/>
      <w:tblStyleColBandSize w:val="1"/>
      <w:tblBorders>
        <w:top w:val="single" w:sz="4" w:space="0" w:color="2BB673" w:themeColor="accent1"/>
        <w:bottom w:val="single" w:sz="4" w:space="0" w:color="2BB673" w:themeColor="accent1"/>
      </w:tblBorders>
    </w:tblPr>
    <w:tblStylePr w:type="firstRow">
      <w:rPr>
        <w:b/>
        <w:bCs/>
      </w:rPr>
      <w:tblPr/>
      <w:tcPr>
        <w:tcBorders>
          <w:bottom w:val="single" w:sz="4" w:space="0" w:color="2BB673" w:themeColor="accent1"/>
        </w:tcBorders>
      </w:tcPr>
    </w:tblStylePr>
    <w:tblStylePr w:type="lastRow">
      <w:rPr>
        <w:b/>
        <w:bCs/>
      </w:rPr>
      <w:tblPr/>
      <w:tcPr>
        <w:tcBorders>
          <w:top w:val="double" w:sz="4" w:space="0" w:color="2BB673" w:themeColor="accent1"/>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customStyle="1" w:styleId="ListTable6Colorful-Accent21">
    <w:name w:val="List Table 6 Colorful - Accent 21"/>
    <w:basedOn w:val="TableNormal"/>
    <w:next w:val="ListTable6Colorful-Accent2"/>
    <w:uiPriority w:val="51"/>
    <w:rsid w:val="00DC5170"/>
    <w:pPr>
      <w:spacing w:after="0" w:line="240" w:lineRule="auto"/>
    </w:pPr>
    <w:rPr>
      <w:color w:val="6D8613" w:themeColor="accent2" w:themeShade="BF"/>
    </w:rPr>
    <w:tblPr>
      <w:tblStyleRowBandSize w:val="1"/>
      <w:tblStyleColBandSize w:val="1"/>
      <w:tblBorders>
        <w:top w:val="single" w:sz="4" w:space="0" w:color="93B41A" w:themeColor="accent2"/>
        <w:bottom w:val="single" w:sz="4" w:space="0" w:color="93B41A" w:themeColor="accent2"/>
      </w:tblBorders>
    </w:tblPr>
    <w:tblStylePr w:type="firstRow">
      <w:rPr>
        <w:b/>
        <w:bCs/>
      </w:rPr>
      <w:tblPr/>
      <w:tcPr>
        <w:tcBorders>
          <w:bottom w:val="single" w:sz="4" w:space="0" w:color="93B41A" w:themeColor="accent2"/>
        </w:tcBorders>
      </w:tcPr>
    </w:tblStylePr>
    <w:tblStylePr w:type="lastRow">
      <w:rPr>
        <w:b/>
        <w:bCs/>
      </w:rPr>
      <w:tblPr/>
      <w:tcPr>
        <w:tcBorders>
          <w:top w:val="double" w:sz="4" w:space="0" w:color="93B41A" w:themeColor="accent2"/>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customStyle="1" w:styleId="ListTable6Colorful-Accent31">
    <w:name w:val="List Table 6 Colorful - Accent 31"/>
    <w:basedOn w:val="TableNormal"/>
    <w:next w:val="ListTable6Colorful-Accent3"/>
    <w:uiPriority w:val="51"/>
    <w:rsid w:val="00DC5170"/>
    <w:pPr>
      <w:spacing w:after="0" w:line="240" w:lineRule="auto"/>
    </w:pPr>
    <w:rPr>
      <w:color w:val="CF4110" w:themeColor="accent3" w:themeShade="BF"/>
    </w:rPr>
    <w:tblPr>
      <w:tblStyleRowBandSize w:val="1"/>
      <w:tblStyleColBandSize w:val="1"/>
      <w:tblBorders>
        <w:top w:val="single" w:sz="4" w:space="0" w:color="F06A3B" w:themeColor="accent3"/>
        <w:bottom w:val="single" w:sz="4" w:space="0" w:color="F06A3B" w:themeColor="accent3"/>
      </w:tblBorders>
    </w:tblPr>
    <w:tblStylePr w:type="firstRow">
      <w:rPr>
        <w:b/>
        <w:bCs/>
      </w:rPr>
      <w:tblPr/>
      <w:tcPr>
        <w:tcBorders>
          <w:bottom w:val="single" w:sz="4" w:space="0" w:color="F06A3B" w:themeColor="accent3"/>
        </w:tcBorders>
      </w:tcPr>
    </w:tblStylePr>
    <w:tblStylePr w:type="lastRow">
      <w:rPr>
        <w:b/>
        <w:bCs/>
      </w:rPr>
      <w:tblPr/>
      <w:tcPr>
        <w:tcBorders>
          <w:top w:val="double" w:sz="4" w:space="0" w:color="F06A3B" w:themeColor="accent3"/>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customStyle="1" w:styleId="ListTable6Colorful-Accent41">
    <w:name w:val="List Table 6 Colorful - Accent 41"/>
    <w:basedOn w:val="TableNormal"/>
    <w:next w:val="ListTable6Colorful-Accent4"/>
    <w:uiPriority w:val="51"/>
    <w:rsid w:val="00DC5170"/>
    <w:pPr>
      <w:spacing w:after="0" w:line="240" w:lineRule="auto"/>
    </w:pPr>
    <w:rPr>
      <w:color w:val="6E37AA" w:themeColor="accent4" w:themeShade="BF"/>
    </w:rPr>
    <w:tblPr>
      <w:tblStyleRowBandSize w:val="1"/>
      <w:tblStyleColBandSize w:val="1"/>
      <w:tblBorders>
        <w:top w:val="single" w:sz="4" w:space="0" w:color="9561CC" w:themeColor="accent4"/>
        <w:bottom w:val="single" w:sz="4" w:space="0" w:color="9561CC" w:themeColor="accent4"/>
      </w:tblBorders>
    </w:tblPr>
    <w:tblStylePr w:type="firstRow">
      <w:rPr>
        <w:b/>
        <w:bCs/>
      </w:rPr>
      <w:tblPr/>
      <w:tcPr>
        <w:tcBorders>
          <w:bottom w:val="single" w:sz="4" w:space="0" w:color="9561CC" w:themeColor="accent4"/>
        </w:tcBorders>
      </w:tcPr>
    </w:tblStylePr>
    <w:tblStylePr w:type="lastRow">
      <w:rPr>
        <w:b/>
        <w:bCs/>
      </w:rPr>
      <w:tblPr/>
      <w:tcPr>
        <w:tcBorders>
          <w:top w:val="double" w:sz="4" w:space="0" w:color="9561CC" w:themeColor="accent4"/>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customStyle="1" w:styleId="ListTable6Colorful-Accent51">
    <w:name w:val="List Table 6 Colorful - Accent 51"/>
    <w:basedOn w:val="TableNormal"/>
    <w:next w:val="ListTable6Colorful-Accent5"/>
    <w:uiPriority w:val="51"/>
    <w:rsid w:val="00DC5170"/>
    <w:pPr>
      <w:spacing w:after="0" w:line="240" w:lineRule="auto"/>
    </w:pPr>
    <w:rPr>
      <w:color w:val="008094" w:themeColor="accent5" w:themeShade="BF"/>
    </w:rPr>
    <w:tblPr>
      <w:tblStyleRowBandSize w:val="1"/>
      <w:tblStyleColBandSize w:val="1"/>
      <w:tblBorders>
        <w:top w:val="single" w:sz="4" w:space="0" w:color="00ADC6" w:themeColor="accent5"/>
        <w:bottom w:val="single" w:sz="4" w:space="0" w:color="00ADC6" w:themeColor="accent5"/>
      </w:tblBorders>
    </w:tblPr>
    <w:tblStylePr w:type="firstRow">
      <w:rPr>
        <w:b/>
        <w:bCs/>
      </w:rPr>
      <w:tblPr/>
      <w:tcPr>
        <w:tcBorders>
          <w:bottom w:val="single" w:sz="4" w:space="0" w:color="00ADC6" w:themeColor="accent5"/>
        </w:tcBorders>
      </w:tcPr>
    </w:tblStylePr>
    <w:tblStylePr w:type="lastRow">
      <w:rPr>
        <w:b/>
        <w:bCs/>
      </w:rPr>
      <w:tblPr/>
      <w:tcPr>
        <w:tcBorders>
          <w:top w:val="double" w:sz="4" w:space="0" w:color="00ADC6" w:themeColor="accent5"/>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customStyle="1" w:styleId="ListTable6Colorful-Accent61">
    <w:name w:val="List Table 6 Colorful - Accent 61"/>
    <w:basedOn w:val="TableNormal"/>
    <w:next w:val="ListTable6Colorful-Accent6"/>
    <w:uiPriority w:val="51"/>
    <w:rsid w:val="00DC5170"/>
    <w:pPr>
      <w:spacing w:after="0" w:line="240" w:lineRule="auto"/>
    </w:pPr>
    <w:rPr>
      <w:color w:val="C36B01" w:themeColor="accent6" w:themeShade="BF"/>
    </w:rPr>
    <w:tblPr>
      <w:tblStyleRowBandSize w:val="1"/>
      <w:tblStyleColBandSize w:val="1"/>
      <w:tblBorders>
        <w:top w:val="single" w:sz="4" w:space="0" w:color="FD8F0A" w:themeColor="accent6"/>
        <w:bottom w:val="single" w:sz="4" w:space="0" w:color="FD8F0A" w:themeColor="accent6"/>
      </w:tblBorders>
    </w:tblPr>
    <w:tblStylePr w:type="firstRow">
      <w:rPr>
        <w:b/>
        <w:bCs/>
      </w:rPr>
      <w:tblPr/>
      <w:tcPr>
        <w:tcBorders>
          <w:bottom w:val="single" w:sz="4" w:space="0" w:color="FD8F0A" w:themeColor="accent6"/>
        </w:tcBorders>
      </w:tcPr>
    </w:tblStylePr>
    <w:tblStylePr w:type="lastRow">
      <w:rPr>
        <w:b/>
        <w:bCs/>
      </w:rPr>
      <w:tblPr/>
      <w:tcPr>
        <w:tcBorders>
          <w:top w:val="double" w:sz="4" w:space="0" w:color="FD8F0A" w:themeColor="accent6"/>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customStyle="1" w:styleId="ListTable7Colorful1">
    <w:name w:val="List Table 7 Colorful1"/>
    <w:basedOn w:val="TableNormal"/>
    <w:next w:val="ListTable7Colorful"/>
    <w:uiPriority w:val="52"/>
    <w:rsid w:val="00DC517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next w:val="ListTable7Colorful-Accent1"/>
    <w:uiPriority w:val="52"/>
    <w:rsid w:val="00DC5170"/>
    <w:pPr>
      <w:spacing w:after="0" w:line="240" w:lineRule="auto"/>
    </w:pPr>
    <w:rPr>
      <w:color w:val="20885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B67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B67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B67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B673" w:themeColor="accent1"/>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next w:val="ListTable7Colorful-Accent2"/>
    <w:uiPriority w:val="52"/>
    <w:rsid w:val="00DC5170"/>
    <w:pPr>
      <w:spacing w:after="0" w:line="240" w:lineRule="auto"/>
    </w:pPr>
    <w:rPr>
      <w:color w:val="6D861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3B41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3B41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3B41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3B41A" w:themeColor="accent2"/>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next w:val="ListTable7Colorful-Accent3"/>
    <w:uiPriority w:val="52"/>
    <w:rsid w:val="00DC5170"/>
    <w:pPr>
      <w:spacing w:after="0" w:line="240" w:lineRule="auto"/>
    </w:pPr>
    <w:rPr>
      <w:color w:val="CF411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6A3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6A3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6A3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6A3B" w:themeColor="accent3"/>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next w:val="ListTable7Colorful-Accent4"/>
    <w:uiPriority w:val="52"/>
    <w:rsid w:val="00DC5170"/>
    <w:pPr>
      <w:spacing w:after="0" w:line="240" w:lineRule="auto"/>
    </w:pPr>
    <w:rPr>
      <w:color w:val="6E37A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561C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561C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561C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561CC" w:themeColor="accent4"/>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next w:val="ListTable7Colorful-Accent5"/>
    <w:uiPriority w:val="52"/>
    <w:rsid w:val="00DC5170"/>
    <w:pPr>
      <w:spacing w:after="0" w:line="240" w:lineRule="auto"/>
    </w:pPr>
    <w:rPr>
      <w:color w:val="00809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D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D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D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DC6" w:themeColor="accent5"/>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next w:val="ListTable7Colorful-Accent6"/>
    <w:uiPriority w:val="52"/>
    <w:rsid w:val="00DC5170"/>
    <w:pPr>
      <w:spacing w:after="0" w:line="240" w:lineRule="auto"/>
    </w:pPr>
    <w:rPr>
      <w:color w:val="C36B0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D8F0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D8F0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D8F0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D8F0A" w:themeColor="accent6"/>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MediumGrid12">
    <w:name w:val="Medium Grid 12"/>
    <w:basedOn w:val="TableNormal"/>
    <w:next w:val="MediumGrid1"/>
    <w:uiPriority w:val="67"/>
    <w:semiHidden/>
    <w:unhideWhenUsed/>
    <w:rsid w:val="00DC517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22">
    <w:name w:val="Medium Grid 22"/>
    <w:basedOn w:val="TableNormal"/>
    <w:next w:val="MediumGrid2"/>
    <w:uiPriority w:val="68"/>
    <w:semiHidden/>
    <w:unhideWhenUsed/>
    <w:rsid w:val="00DC517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32">
    <w:name w:val="Medium Grid 32"/>
    <w:basedOn w:val="TableNormal"/>
    <w:next w:val="MediumGrid3"/>
    <w:uiPriority w:val="69"/>
    <w:semiHidden/>
    <w:unhideWhenUsed/>
    <w:rsid w:val="00DC517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12">
    <w:name w:val="Medium List 12"/>
    <w:basedOn w:val="TableNormal"/>
    <w:next w:val="MediumList1"/>
    <w:uiPriority w:val="65"/>
    <w:semiHidden/>
    <w:unhideWhenUsed/>
    <w:rsid w:val="00DC517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626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2">
    <w:name w:val="Medium List 1 - Accent 12"/>
    <w:basedOn w:val="TableNormal"/>
    <w:next w:val="MediumList1-Accent1"/>
    <w:uiPriority w:val="65"/>
    <w:semiHidden/>
    <w:unhideWhenUsed/>
    <w:rsid w:val="00DC5170"/>
    <w:pPr>
      <w:spacing w:after="0" w:line="240" w:lineRule="auto"/>
    </w:pPr>
    <w:rPr>
      <w:color w:val="000000" w:themeColor="text1"/>
    </w:rPr>
    <w:tblPr>
      <w:tblStyleRowBandSize w:val="1"/>
      <w:tblStyleColBandSize w:val="1"/>
      <w:tblBorders>
        <w:top w:val="single" w:sz="8" w:space="0" w:color="2BB673" w:themeColor="accent1"/>
        <w:bottom w:val="single" w:sz="8" w:space="0" w:color="2BB673" w:themeColor="accent1"/>
      </w:tblBorders>
    </w:tblPr>
    <w:tblStylePr w:type="firstRow">
      <w:rPr>
        <w:rFonts w:asciiTheme="majorHAnsi" w:eastAsiaTheme="majorEastAsia" w:hAnsiTheme="majorHAnsi" w:cstheme="majorBidi"/>
      </w:rPr>
      <w:tblPr/>
      <w:tcPr>
        <w:tcBorders>
          <w:top w:val="nil"/>
          <w:bottom w:val="single" w:sz="8" w:space="0" w:color="2BB673" w:themeColor="accent1"/>
        </w:tcBorders>
      </w:tcPr>
    </w:tblStylePr>
    <w:tblStylePr w:type="lastRow">
      <w:rPr>
        <w:b/>
        <w:bCs/>
        <w:color w:val="262626" w:themeColor="text2"/>
      </w:rPr>
      <w:tblPr/>
      <w:tcPr>
        <w:tcBorders>
          <w:top w:val="single" w:sz="8" w:space="0" w:color="2BB673" w:themeColor="accent1"/>
          <w:bottom w:val="single" w:sz="8" w:space="0" w:color="2BB673" w:themeColor="accent1"/>
        </w:tcBorders>
      </w:tcPr>
    </w:tblStylePr>
    <w:tblStylePr w:type="firstCol">
      <w:rPr>
        <w:b/>
        <w:bCs/>
      </w:rPr>
    </w:tblStylePr>
    <w:tblStylePr w:type="lastCol">
      <w:rPr>
        <w:b/>
        <w:bCs/>
      </w:rPr>
      <w:tblPr/>
      <w:tcPr>
        <w:tcBorders>
          <w:top w:val="single" w:sz="8" w:space="0" w:color="2BB673" w:themeColor="accent1"/>
          <w:bottom w:val="single" w:sz="8" w:space="0" w:color="2BB673" w:themeColor="accent1"/>
        </w:tcBorders>
      </w:tcPr>
    </w:tblStylePr>
    <w:tblStylePr w:type="band1Vert">
      <w:tblPr/>
      <w:tcPr>
        <w:shd w:val="clear" w:color="auto" w:fill="C5F1DC" w:themeFill="accent1" w:themeFillTint="3F"/>
      </w:tcPr>
    </w:tblStylePr>
    <w:tblStylePr w:type="band1Horz">
      <w:tblPr/>
      <w:tcPr>
        <w:shd w:val="clear" w:color="auto" w:fill="C5F1DC" w:themeFill="accent1" w:themeFillTint="3F"/>
      </w:tcPr>
    </w:tblStylePr>
  </w:style>
  <w:style w:type="table" w:customStyle="1" w:styleId="MediumList22">
    <w:name w:val="Medium List 22"/>
    <w:basedOn w:val="TableNormal"/>
    <w:next w:val="MediumList2"/>
    <w:uiPriority w:val="66"/>
    <w:semiHidden/>
    <w:unhideWhenUsed/>
    <w:rsid w:val="00DC517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2">
    <w:name w:val="Medium Shading 12"/>
    <w:basedOn w:val="TableNormal"/>
    <w:next w:val="MediumShading1"/>
    <w:uiPriority w:val="63"/>
    <w:semiHidden/>
    <w:unhideWhenUsed/>
    <w:rsid w:val="00DC517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2">
    <w:name w:val="Medium Shading 1 - Accent 12"/>
    <w:basedOn w:val="TableNormal"/>
    <w:next w:val="MediumShading1-Accent1"/>
    <w:uiPriority w:val="63"/>
    <w:semiHidden/>
    <w:unhideWhenUsed/>
    <w:rsid w:val="00DC5170"/>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tblBorders>
    </w:tblPr>
    <w:tblStylePr w:type="firstRow">
      <w:pPr>
        <w:spacing w:before="0" w:after="0" w:line="240" w:lineRule="auto"/>
      </w:pPr>
      <w:rPr>
        <w:b/>
        <w:bCs/>
        <w:color w:val="FFFFFF" w:themeColor="background1"/>
      </w:rPr>
      <w:tblPr/>
      <w:tcPr>
        <w:tc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shd w:val="clear" w:color="auto" w:fill="2BB673" w:themeFill="accent1"/>
      </w:tcPr>
    </w:tblStylePr>
    <w:tblStylePr w:type="lastRow">
      <w:pPr>
        <w:spacing w:before="0" w:after="0" w:line="240" w:lineRule="auto"/>
      </w:pPr>
      <w:rPr>
        <w:b/>
        <w:bCs/>
      </w:rPr>
      <w:tblPr/>
      <w:tcPr>
        <w:tcBorders>
          <w:top w:val="double" w:sz="6"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F1DC" w:themeFill="accent1" w:themeFillTint="3F"/>
      </w:tcPr>
    </w:tblStylePr>
    <w:tblStylePr w:type="band1Horz">
      <w:tblPr/>
      <w:tcPr>
        <w:tcBorders>
          <w:insideH w:val="nil"/>
          <w:insideV w:val="nil"/>
        </w:tcBorders>
        <w:shd w:val="clear" w:color="auto" w:fill="C5F1DC" w:themeFill="accent1" w:themeFillTint="3F"/>
      </w:tcPr>
    </w:tblStylePr>
    <w:tblStylePr w:type="band2Horz">
      <w:tblPr/>
      <w:tcPr>
        <w:tcBorders>
          <w:insideH w:val="nil"/>
          <w:insideV w:val="nil"/>
        </w:tcBorders>
      </w:tcPr>
    </w:tblStylePr>
  </w:style>
  <w:style w:type="table" w:customStyle="1" w:styleId="MediumShading22">
    <w:name w:val="Medium Shading 22"/>
    <w:basedOn w:val="TableNormal"/>
    <w:next w:val="MediumShading2"/>
    <w:uiPriority w:val="64"/>
    <w:semiHidden/>
    <w:unhideWhenUsed/>
    <w:rsid w:val="00DC517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MediumShading2-Accent12">
    <w:name w:val="Medium Shading 2 - Accent 12"/>
    <w:basedOn w:val="TableNormal"/>
    <w:next w:val="MediumShading2-Accent1"/>
    <w:uiPriority w:val="64"/>
    <w:semiHidden/>
    <w:unhideWhenUsed/>
    <w:rsid w:val="00DC517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B67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B673" w:themeFill="accent1"/>
      </w:tcPr>
    </w:tblStylePr>
    <w:tblStylePr w:type="lastCol">
      <w:rPr>
        <w:b/>
        <w:bCs/>
        <w:color w:val="FFFFFF" w:themeColor="background1"/>
      </w:rPr>
      <w:tblPr/>
      <w:tcPr>
        <w:tcBorders>
          <w:left w:val="nil"/>
          <w:right w:val="nil"/>
          <w:insideH w:val="nil"/>
          <w:insideV w:val="nil"/>
        </w:tcBorders>
        <w:shd w:val="clear" w:color="auto" w:fill="2BB67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PlainTable11">
    <w:name w:val="Plain Table 11"/>
    <w:basedOn w:val="TableNormal"/>
    <w:next w:val="PlainTable1"/>
    <w:uiPriority w:val="41"/>
    <w:rsid w:val="00DC517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next w:val="PlainTable2"/>
    <w:uiPriority w:val="42"/>
    <w:rsid w:val="00DC517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next w:val="PlainTable3"/>
    <w:uiPriority w:val="43"/>
    <w:rsid w:val="00DC517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next w:val="PlainTable4"/>
    <w:uiPriority w:val="44"/>
    <w:rsid w:val="00DC517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next w:val="PlainTable5"/>
    <w:uiPriority w:val="45"/>
    <w:rsid w:val="00DC517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next w:val="TableGridLight"/>
    <w:uiPriority w:val="40"/>
    <w:rsid w:val="00DC51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DC5170"/>
    <w:pPr>
      <w:spacing w:after="0" w:line="240" w:lineRule="auto"/>
    </w:pPr>
    <w:rPr>
      <w:rFonts w:ascii="Calibri" w:hAnsi="Calibri"/>
      <w:color w:val="1E1E1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060534">
      <w:bodyDiv w:val="1"/>
      <w:marLeft w:val="0"/>
      <w:marRight w:val="0"/>
      <w:marTop w:val="0"/>
      <w:marBottom w:val="0"/>
      <w:divBdr>
        <w:top w:val="none" w:sz="0" w:space="0" w:color="auto"/>
        <w:left w:val="none" w:sz="0" w:space="0" w:color="auto"/>
        <w:bottom w:val="none" w:sz="0" w:space="0" w:color="auto"/>
        <w:right w:val="none" w:sz="0" w:space="0" w:color="auto"/>
      </w:divBdr>
    </w:div>
    <w:div w:id="674235587">
      <w:bodyDiv w:val="1"/>
      <w:marLeft w:val="0"/>
      <w:marRight w:val="0"/>
      <w:marTop w:val="0"/>
      <w:marBottom w:val="0"/>
      <w:divBdr>
        <w:top w:val="none" w:sz="0" w:space="0" w:color="auto"/>
        <w:left w:val="none" w:sz="0" w:space="0" w:color="auto"/>
        <w:bottom w:val="none" w:sz="0" w:space="0" w:color="auto"/>
        <w:right w:val="none" w:sz="0" w:space="0" w:color="auto"/>
      </w:divBdr>
    </w:div>
    <w:div w:id="1774593163">
      <w:bodyDiv w:val="1"/>
      <w:marLeft w:val="0"/>
      <w:marRight w:val="0"/>
      <w:marTop w:val="0"/>
      <w:marBottom w:val="0"/>
      <w:divBdr>
        <w:top w:val="none" w:sz="0" w:space="0" w:color="auto"/>
        <w:left w:val="none" w:sz="0" w:space="0" w:color="auto"/>
        <w:bottom w:val="none" w:sz="0" w:space="0" w:color="auto"/>
        <w:right w:val="none" w:sz="0" w:space="0" w:color="auto"/>
      </w:divBdr>
    </w:div>
    <w:div w:id="1892110695">
      <w:bodyDiv w:val="1"/>
      <w:marLeft w:val="0"/>
      <w:marRight w:val="0"/>
      <w:marTop w:val="0"/>
      <w:marBottom w:val="0"/>
      <w:divBdr>
        <w:top w:val="none" w:sz="0" w:space="0" w:color="auto"/>
        <w:left w:val="none" w:sz="0" w:space="0" w:color="auto"/>
        <w:bottom w:val="none" w:sz="0" w:space="0" w:color="auto"/>
        <w:right w:val="none" w:sz="0" w:space="0" w:color="auto"/>
      </w:divBdr>
    </w:div>
    <w:div w:id="203976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ombudsman.parliament.nz/ckeditor_assets/attachments/556/Ruru_School_seclusion_complaint_final_opinion.pdf" TargetMode="External"/><Relationship Id="rId1" Type="http://schemas.openxmlformats.org/officeDocument/2006/relationships/hyperlink" Target="https://www.education.govt.nz/assets/Documents/School/Managing-and-supporting-students/Guidance-for-New-Zealand-Schools-on-Behaviour-Mgmt-to-Minimise-Physical-....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OOTO%20Opinions\SA%20Opinion%20Final.dotm" TargetMode="External"/></Relationships>
</file>

<file path=word/theme/theme1.xml><?xml version="1.0" encoding="utf-8"?>
<a:theme xmlns:a="http://schemas.openxmlformats.org/drawingml/2006/main" name="OOTO Theme">
  <a:themeElements>
    <a:clrScheme name="OOTO Colours">
      <a:dk1>
        <a:srgbClr val="000000"/>
      </a:dk1>
      <a:lt1>
        <a:srgbClr val="FFFFFF"/>
      </a:lt1>
      <a:dk2>
        <a:srgbClr val="262626"/>
      </a:dk2>
      <a:lt2>
        <a:srgbClr val="F2F2F2"/>
      </a:lt2>
      <a:accent1>
        <a:srgbClr val="2BB673"/>
      </a:accent1>
      <a:accent2>
        <a:srgbClr val="93B41A"/>
      </a:accent2>
      <a:accent3>
        <a:srgbClr val="F06A3B"/>
      </a:accent3>
      <a:accent4>
        <a:srgbClr val="9561CC"/>
      </a:accent4>
      <a:accent5>
        <a:srgbClr val="00ADC6"/>
      </a:accent5>
      <a:accent6>
        <a:srgbClr val="FD8F0A"/>
      </a:accent6>
      <a:hlink>
        <a:srgbClr val="0D6AB8"/>
      </a:hlink>
      <a:folHlink>
        <a:srgbClr val="3C98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ED41D-455A-471A-9843-0E5E31816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 Opinion Final</Template>
  <TotalTime>2</TotalTime>
  <Pages>35</Pages>
  <Words>12746</Words>
  <Characters>72658</Characters>
  <Application>Microsoft Office Word</Application>
  <DocSecurity>0</DocSecurity>
  <Lines>605</Lines>
  <Paragraphs>170</Paragraphs>
  <ScaleCrop>false</ScaleCrop>
  <HeadingPairs>
    <vt:vector size="4" baseType="variant">
      <vt:variant>
        <vt:lpstr>Title</vt:lpstr>
      </vt:variant>
      <vt:variant>
        <vt:i4>1</vt:i4>
      </vt:variant>
      <vt:variant>
        <vt:lpstr>Headings</vt:lpstr>
      </vt:variant>
      <vt:variant>
        <vt:i4>54</vt:i4>
      </vt:variant>
    </vt:vector>
  </HeadingPairs>
  <TitlesOfParts>
    <vt:vector size="55" baseType="lpstr">
      <vt:lpstr/>
      <vt:lpstr>Introduction</vt:lpstr>
      <vt:lpstr>Summary</vt:lpstr>
      <vt:lpstr>Background</vt:lpstr>
      <vt:lpstr>    Complaints to the Board of Trustees and the Ministry of Education</vt:lpstr>
      <vt:lpstr>    Ms G’s investigation</vt:lpstr>
      <vt:lpstr>    Subsequent developments </vt:lpstr>
      <vt:lpstr>    Chief Ombudsman commences investigations</vt:lpstr>
      <vt:lpstr>    Apologies from Ministry and Miramar</vt:lpstr>
      <vt:lpstr>    Use of seclusion prohibited</vt:lpstr>
      <vt:lpstr>Defining seclusion</vt:lpstr>
      <vt:lpstr>Complaint</vt:lpstr>
      <vt:lpstr>Investigation process</vt:lpstr>
      <vt:lpstr>Relevant information </vt:lpstr>
      <vt:lpstr>    Agency roles</vt:lpstr>
      <vt:lpstr>        School boards </vt:lpstr>
      <vt:lpstr>        Ministry of Education </vt:lpstr>
      <vt:lpstr>        Education Review Office (ERO)</vt:lpstr>
      <vt:lpstr>    Miramar Central School</vt:lpstr>
      <vt:lpstr>        ‘Time-out room’ policy</vt:lpstr>
      <vt:lpstr>        Response to Ms G’s recommendations</vt:lpstr>
      <vt:lpstr>    Information from the Ministry </vt:lpstr>
      <vt:lpstr>        The 2016 Guidance </vt:lpstr>
      <vt:lpstr>        Previous guidelines </vt:lpstr>
      <vt:lpstr>        2016 survey of schools</vt:lpstr>
      <vt:lpstr>        Update on changes at Miramar</vt:lpstr>
      <vt:lpstr>        New process in place for complaints about seclusion</vt:lpstr>
      <vt:lpstr>    Information from ERO</vt:lpstr>
      <vt:lpstr>        Responsibilities and review process  </vt:lpstr>
      <vt:lpstr>        ERO’s 2014 review of Miramar</vt:lpstr>
      <vt:lpstr>        Changes made	</vt:lpstr>
      <vt:lpstr>    Further information from Ms A and Mr A</vt:lpstr>
      <vt:lpstr>    Further information in response to first provisional opinion</vt:lpstr>
      <vt:lpstr>        Miramar</vt:lpstr>
      <vt:lpstr>        The Ministry</vt:lpstr>
      <vt:lpstr>Discussion and findings</vt:lpstr>
      <vt:lpstr>    Miramar </vt:lpstr>
      <vt:lpstr>        B was put in the ‘time-out room’ on multiple occasions </vt:lpstr>
      <vt:lpstr>        Miramar’s use of its ‘time-out room’ constituted seclusion</vt:lpstr>
      <vt:lpstr>        The adequacy of Miramar’s ‘time-out room’ policy </vt:lpstr>
      <vt:lpstr>        ‘Time-out room’ not used in accordance with Miramar’s policy</vt:lpstr>
      <vt:lpstr>        Use of ‘time-out room’ contrary to best practice and Ministry advice </vt:lpstr>
      <vt:lpstr>        The law and international conventions</vt:lpstr>
      <vt:lpstr>        B’s parents did not consent to use of the ‘time-out room’ </vt:lpstr>
      <vt:lpstr>        B’s parents not informed after B was put in the ‘time-out room’</vt:lpstr>
      <vt:lpstr>        The adequacy of Miramar’s record-keeping </vt:lpstr>
      <vt:lpstr>        Conclusion</vt:lpstr>
      <vt:lpstr>    The Ministry </vt:lpstr>
      <vt:lpstr>        Ministry advice and guidance prior to Ms A’s complaint</vt:lpstr>
      <vt:lpstr>        The Ministry’s response to Ms A’s complaint </vt:lpstr>
      <vt:lpstr>        The Ministry’s awareness and oversight of the use of seclusion in schools</vt:lpstr>
      <vt:lpstr>    ERO</vt:lpstr>
      <vt:lpstr>        ERO’s systems for reviewing seclusion or time-out rooms and their use, in the co</vt:lpstr>
      <vt:lpstr>Chief Ombudsman’s opinion</vt:lpstr>
      <vt:lpstr>Recommendations</vt:lpstr>
    </vt:vector>
  </TitlesOfParts>
  <Company/>
  <LinksUpToDate>false</LinksUpToDate>
  <CharactersWithSpaces>85234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AnnaD</dc:creator>
  <cp:lastModifiedBy>Julia Craven</cp:lastModifiedBy>
  <cp:revision>4</cp:revision>
  <cp:lastPrinted>2017-12-17T21:29:00Z</cp:lastPrinted>
  <dcterms:created xsi:type="dcterms:W3CDTF">2017-12-17T21:29:00Z</dcterms:created>
  <dcterms:modified xsi:type="dcterms:W3CDTF">2017-12-17T21:30:00Z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2016-V1</vt:lpwstr>
  </property>
</Properties>
</file>